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85800" w14:textId="234F665A" w:rsidR="00E56D5B" w:rsidRPr="0055193A" w:rsidRDefault="00C77206" w:rsidP="00E56D5B">
      <w:pPr>
        <w:rPr>
          <w:b/>
          <w:color w:val="000000" w:themeColor="text1"/>
          <w:sz w:val="28"/>
          <w:szCs w:val="28"/>
          <w:lang w:val="en-GB"/>
        </w:rPr>
      </w:pPr>
      <w:r w:rsidRPr="0055193A">
        <w:rPr>
          <w:b/>
          <w:color w:val="000000" w:themeColor="text1"/>
          <w:sz w:val="28"/>
          <w:szCs w:val="28"/>
          <w:lang w:val="en-GB"/>
        </w:rPr>
        <w:t xml:space="preserve">Supplementary </w:t>
      </w:r>
      <w:r w:rsidR="00C61C5D" w:rsidRPr="0055193A">
        <w:rPr>
          <w:b/>
          <w:color w:val="000000" w:themeColor="text1"/>
          <w:sz w:val="28"/>
          <w:szCs w:val="28"/>
          <w:lang w:val="en-GB"/>
        </w:rPr>
        <w:t>m</w:t>
      </w:r>
      <w:r w:rsidRPr="0055193A">
        <w:rPr>
          <w:b/>
          <w:color w:val="000000" w:themeColor="text1"/>
          <w:sz w:val="28"/>
          <w:szCs w:val="28"/>
          <w:lang w:val="en-GB"/>
        </w:rPr>
        <w:t xml:space="preserve">aterial for </w:t>
      </w:r>
      <w:r w:rsidR="00D03883" w:rsidRPr="0055193A">
        <w:rPr>
          <w:b/>
          <w:color w:val="000000" w:themeColor="text1"/>
          <w:sz w:val="28"/>
          <w:szCs w:val="28"/>
          <w:lang w:val="en-GB"/>
        </w:rPr>
        <w:t xml:space="preserve">the </w:t>
      </w:r>
      <w:r w:rsidRPr="0055193A">
        <w:rPr>
          <w:b/>
          <w:color w:val="000000" w:themeColor="text1"/>
          <w:sz w:val="28"/>
          <w:szCs w:val="28"/>
          <w:lang w:val="en-GB"/>
        </w:rPr>
        <w:t xml:space="preserve">article </w:t>
      </w:r>
    </w:p>
    <w:p w14:paraId="6B52E639" w14:textId="77777777" w:rsidR="00E56D5B" w:rsidRPr="0055193A" w:rsidRDefault="00E56D5B" w:rsidP="00E56D5B">
      <w:pPr>
        <w:rPr>
          <w:b/>
          <w:color w:val="000000" w:themeColor="text1"/>
          <w:sz w:val="28"/>
          <w:szCs w:val="28"/>
          <w:lang w:val="en-GB"/>
        </w:rPr>
      </w:pPr>
    </w:p>
    <w:p w14:paraId="2D39A1C0" w14:textId="68EC8AD9" w:rsidR="0055193A" w:rsidRPr="0055193A" w:rsidRDefault="0055193A" w:rsidP="00EB70D7">
      <w:pPr>
        <w:rPr>
          <w:i/>
          <w:color w:val="000000" w:themeColor="text1"/>
          <w:sz w:val="28"/>
          <w:szCs w:val="28"/>
          <w:lang w:val="en-GB"/>
        </w:rPr>
      </w:pPr>
      <w:r>
        <w:rPr>
          <w:color w:val="000000" w:themeColor="text1"/>
          <w:sz w:val="28"/>
          <w:szCs w:val="28"/>
          <w:lang w:val="en-GB"/>
        </w:rPr>
        <w:t>Dellmuth</w:t>
      </w:r>
      <w:r>
        <w:rPr>
          <w:color w:val="000000" w:themeColor="text1"/>
          <w:sz w:val="28"/>
          <w:szCs w:val="28"/>
          <w:lang w:val="en-GB"/>
        </w:rPr>
        <w:t>, Lisa.</w:t>
      </w:r>
      <w:r w:rsidRPr="0055193A">
        <w:rPr>
          <w:color w:val="000000" w:themeColor="text1"/>
          <w:sz w:val="28"/>
          <w:szCs w:val="28"/>
          <w:lang w:val="en-GB"/>
        </w:rPr>
        <w:t xml:space="preserve"> </w:t>
      </w:r>
      <w:r w:rsidR="00EB70D7" w:rsidRPr="0055193A">
        <w:rPr>
          <w:color w:val="000000" w:themeColor="text1"/>
          <w:sz w:val="28"/>
          <w:szCs w:val="28"/>
          <w:lang w:val="en-GB"/>
        </w:rPr>
        <w:t xml:space="preserve">Regional inequalities </w:t>
      </w:r>
      <w:r w:rsidR="00EB70D7" w:rsidRPr="0055193A">
        <w:rPr>
          <w:bCs/>
          <w:color w:val="000000" w:themeColor="text1"/>
          <w:sz w:val="28"/>
          <w:szCs w:val="28"/>
        </w:rPr>
        <w:t xml:space="preserve">and political trust in </w:t>
      </w:r>
      <w:r w:rsidR="00EA1F88" w:rsidRPr="0055193A">
        <w:rPr>
          <w:bCs/>
          <w:color w:val="000000" w:themeColor="text1"/>
          <w:sz w:val="28"/>
          <w:szCs w:val="28"/>
        </w:rPr>
        <w:t xml:space="preserve">a </w:t>
      </w:r>
      <w:r w:rsidR="00F64D43" w:rsidRPr="0055193A">
        <w:rPr>
          <w:bCs/>
          <w:color w:val="000000" w:themeColor="text1"/>
          <w:sz w:val="28"/>
          <w:szCs w:val="28"/>
        </w:rPr>
        <w:t>global context</w:t>
      </w:r>
      <w:r>
        <w:rPr>
          <w:bCs/>
          <w:color w:val="000000" w:themeColor="text1"/>
          <w:sz w:val="28"/>
          <w:szCs w:val="28"/>
        </w:rPr>
        <w:t xml:space="preserve">. </w:t>
      </w:r>
      <w:r>
        <w:rPr>
          <w:i/>
          <w:color w:val="000000" w:themeColor="text1"/>
          <w:sz w:val="28"/>
          <w:szCs w:val="28"/>
          <w:lang w:val="en-GB"/>
        </w:rPr>
        <w:t>Journal of European Public Policy</w:t>
      </w:r>
      <w:bookmarkStart w:id="0" w:name="_GoBack"/>
      <w:bookmarkEnd w:id="0"/>
      <w:r>
        <w:rPr>
          <w:i/>
          <w:color w:val="000000" w:themeColor="text1"/>
          <w:sz w:val="28"/>
          <w:szCs w:val="28"/>
          <w:lang w:val="en-GB"/>
        </w:rPr>
        <w:t>.</w:t>
      </w:r>
    </w:p>
    <w:p w14:paraId="58059692" w14:textId="696E3188" w:rsidR="0055193A" w:rsidRDefault="0055193A" w:rsidP="00EB70D7">
      <w:pPr>
        <w:rPr>
          <w:color w:val="000000" w:themeColor="text1"/>
          <w:sz w:val="28"/>
          <w:szCs w:val="28"/>
          <w:lang w:val="en-GB"/>
        </w:rPr>
      </w:pPr>
    </w:p>
    <w:p w14:paraId="190B19BE" w14:textId="77777777" w:rsidR="00C61C5D" w:rsidRPr="0055193A" w:rsidRDefault="00C61C5D" w:rsidP="008C3900">
      <w:pPr>
        <w:jc w:val="both"/>
        <w:rPr>
          <w:b/>
          <w:color w:val="000000" w:themeColor="text1"/>
          <w:sz w:val="28"/>
          <w:szCs w:val="28"/>
          <w:lang w:val="en-GB"/>
        </w:rPr>
      </w:pPr>
    </w:p>
    <w:p w14:paraId="071BAB90" w14:textId="77777777" w:rsidR="00C77206" w:rsidRPr="0055193A" w:rsidRDefault="00C77206" w:rsidP="008C3900">
      <w:pPr>
        <w:jc w:val="both"/>
        <w:rPr>
          <w:b/>
          <w:color w:val="000000" w:themeColor="text1"/>
          <w:sz w:val="22"/>
          <w:szCs w:val="22"/>
          <w:lang w:val="en-GB"/>
        </w:rPr>
      </w:pPr>
    </w:p>
    <w:p w14:paraId="37081ACD" w14:textId="77777777" w:rsidR="00E56D5B" w:rsidRPr="0055193A" w:rsidRDefault="00E56D5B" w:rsidP="008C3900">
      <w:pPr>
        <w:jc w:val="both"/>
        <w:rPr>
          <w:b/>
          <w:color w:val="000000" w:themeColor="text1"/>
          <w:lang w:val="en-GB"/>
        </w:rPr>
      </w:pPr>
    </w:p>
    <w:sdt>
      <w:sdtPr>
        <w:rPr>
          <w:rFonts w:ascii="Times New Roman" w:eastAsia="Times New Roman" w:hAnsi="Times New Roman" w:cs="Times New Roman"/>
          <w:b w:val="0"/>
          <w:bCs w:val="0"/>
          <w:color w:val="000000" w:themeColor="text1"/>
          <w:sz w:val="24"/>
          <w:szCs w:val="24"/>
          <w:lang w:val="en-US" w:eastAsia="en-US"/>
        </w:rPr>
        <w:id w:val="903409589"/>
        <w:docPartObj>
          <w:docPartGallery w:val="Table of Contents"/>
          <w:docPartUnique/>
        </w:docPartObj>
      </w:sdtPr>
      <w:sdtEndPr>
        <w:rPr>
          <w:noProof/>
        </w:rPr>
      </w:sdtEndPr>
      <w:sdtContent>
        <w:p w14:paraId="34DD367F" w14:textId="2AEA9658" w:rsidR="00C61C5D" w:rsidRPr="0055193A" w:rsidRDefault="00C61C5D">
          <w:pPr>
            <w:pStyle w:val="Innehllsfrteckningsrubrik"/>
            <w:rPr>
              <w:rFonts w:ascii="Times New Roman" w:hAnsi="Times New Roman" w:cs="Times New Roman"/>
              <w:color w:val="000000" w:themeColor="text1"/>
              <w:lang w:val="en-US"/>
            </w:rPr>
          </w:pPr>
          <w:r w:rsidRPr="0055193A">
            <w:rPr>
              <w:rFonts w:ascii="Times New Roman" w:hAnsi="Times New Roman" w:cs="Times New Roman"/>
              <w:color w:val="000000" w:themeColor="text1"/>
              <w:lang w:val="en-US"/>
            </w:rPr>
            <w:t>Table of contents</w:t>
          </w:r>
        </w:p>
        <w:p w14:paraId="09E2F0CE" w14:textId="7965F517" w:rsidR="0055193A" w:rsidRPr="0055193A" w:rsidRDefault="00C61C5D">
          <w:pPr>
            <w:pStyle w:val="Innehll1"/>
            <w:rPr>
              <w:rFonts w:eastAsiaTheme="minorEastAsia" w:cstheme="minorBidi"/>
              <w:b w:val="0"/>
              <w:bCs w:val="0"/>
              <w:color w:val="000000" w:themeColor="text1"/>
              <w:sz w:val="24"/>
              <w:szCs w:val="24"/>
              <w:lang w:val="sv-SE" w:eastAsia="sv-SE"/>
            </w:rPr>
          </w:pPr>
          <w:r w:rsidRPr="0055193A">
            <w:rPr>
              <w:rFonts w:ascii="Times New Roman" w:hAnsi="Times New Roman"/>
              <w:color w:val="000000" w:themeColor="text1"/>
            </w:rPr>
            <w:fldChar w:fldCharType="begin"/>
          </w:r>
          <w:r w:rsidRPr="0055193A">
            <w:rPr>
              <w:rFonts w:ascii="Times New Roman" w:hAnsi="Times New Roman"/>
              <w:color w:val="000000" w:themeColor="text1"/>
            </w:rPr>
            <w:instrText>TOC \o "1-3" \h \z \u</w:instrText>
          </w:r>
          <w:r w:rsidRPr="0055193A">
            <w:rPr>
              <w:rFonts w:ascii="Times New Roman" w:hAnsi="Times New Roman"/>
              <w:color w:val="000000" w:themeColor="text1"/>
            </w:rPr>
            <w:fldChar w:fldCharType="separate"/>
          </w:r>
          <w:hyperlink w:anchor="_Toc147408157" w:history="1">
            <w:r w:rsidR="0055193A" w:rsidRPr="0055193A">
              <w:rPr>
                <w:rStyle w:val="Hyperlnk"/>
                <w:color w:val="000000" w:themeColor="text1"/>
              </w:rPr>
              <w:t>Appendix A: Variables, correlations, and unit of analysis</w:t>
            </w:r>
            <w:r w:rsidR="0055193A" w:rsidRPr="0055193A">
              <w:rPr>
                <w:webHidden/>
                <w:color w:val="000000" w:themeColor="text1"/>
              </w:rPr>
              <w:tab/>
            </w:r>
            <w:r w:rsidR="0055193A" w:rsidRPr="0055193A">
              <w:rPr>
                <w:webHidden/>
                <w:color w:val="000000" w:themeColor="text1"/>
              </w:rPr>
              <w:fldChar w:fldCharType="begin"/>
            </w:r>
            <w:r w:rsidR="0055193A" w:rsidRPr="0055193A">
              <w:rPr>
                <w:webHidden/>
                <w:color w:val="000000" w:themeColor="text1"/>
              </w:rPr>
              <w:instrText xml:space="preserve"> PAGEREF _Toc147408157 \h </w:instrText>
            </w:r>
            <w:r w:rsidR="0055193A" w:rsidRPr="0055193A">
              <w:rPr>
                <w:webHidden/>
                <w:color w:val="000000" w:themeColor="text1"/>
              </w:rPr>
            </w:r>
            <w:r w:rsidR="0055193A" w:rsidRPr="0055193A">
              <w:rPr>
                <w:webHidden/>
                <w:color w:val="000000" w:themeColor="text1"/>
              </w:rPr>
              <w:fldChar w:fldCharType="separate"/>
            </w:r>
            <w:r w:rsidR="0055193A" w:rsidRPr="0055193A">
              <w:rPr>
                <w:webHidden/>
                <w:color w:val="000000" w:themeColor="text1"/>
              </w:rPr>
              <w:t>2</w:t>
            </w:r>
            <w:r w:rsidR="0055193A" w:rsidRPr="0055193A">
              <w:rPr>
                <w:webHidden/>
                <w:color w:val="000000" w:themeColor="text1"/>
              </w:rPr>
              <w:fldChar w:fldCharType="end"/>
            </w:r>
          </w:hyperlink>
        </w:p>
        <w:p w14:paraId="623CC2E9" w14:textId="2E67F1CF" w:rsidR="0055193A" w:rsidRPr="0055193A" w:rsidRDefault="0055193A">
          <w:pPr>
            <w:pStyle w:val="Innehll1"/>
            <w:rPr>
              <w:rFonts w:eastAsiaTheme="minorEastAsia" w:cstheme="minorBidi"/>
              <w:b w:val="0"/>
              <w:bCs w:val="0"/>
              <w:color w:val="000000" w:themeColor="text1"/>
              <w:sz w:val="24"/>
              <w:szCs w:val="24"/>
              <w:lang w:val="sv-SE" w:eastAsia="sv-SE"/>
            </w:rPr>
          </w:pPr>
          <w:hyperlink w:anchor="_Toc147408158" w:history="1">
            <w:r w:rsidRPr="0055193A">
              <w:rPr>
                <w:rStyle w:val="Hyperlnk"/>
                <w:color w:val="000000" w:themeColor="text1"/>
              </w:rPr>
              <w:t>Appendix B: Regional confidence averages for Figures 1 and 2</w:t>
            </w:r>
            <w:r w:rsidRPr="0055193A">
              <w:rPr>
                <w:webHidden/>
                <w:color w:val="000000" w:themeColor="text1"/>
              </w:rPr>
              <w:tab/>
            </w:r>
            <w:r w:rsidRPr="0055193A">
              <w:rPr>
                <w:webHidden/>
                <w:color w:val="000000" w:themeColor="text1"/>
              </w:rPr>
              <w:fldChar w:fldCharType="begin"/>
            </w:r>
            <w:r w:rsidRPr="0055193A">
              <w:rPr>
                <w:webHidden/>
                <w:color w:val="000000" w:themeColor="text1"/>
              </w:rPr>
              <w:instrText xml:space="preserve"> PAGEREF _Toc147408158 \h </w:instrText>
            </w:r>
            <w:r w:rsidRPr="0055193A">
              <w:rPr>
                <w:webHidden/>
                <w:color w:val="000000" w:themeColor="text1"/>
              </w:rPr>
            </w:r>
            <w:r w:rsidRPr="0055193A">
              <w:rPr>
                <w:webHidden/>
                <w:color w:val="000000" w:themeColor="text1"/>
              </w:rPr>
              <w:fldChar w:fldCharType="separate"/>
            </w:r>
            <w:r w:rsidRPr="0055193A">
              <w:rPr>
                <w:webHidden/>
                <w:color w:val="000000" w:themeColor="text1"/>
              </w:rPr>
              <w:t>7</w:t>
            </w:r>
            <w:r w:rsidRPr="0055193A">
              <w:rPr>
                <w:webHidden/>
                <w:color w:val="000000" w:themeColor="text1"/>
              </w:rPr>
              <w:fldChar w:fldCharType="end"/>
            </w:r>
          </w:hyperlink>
        </w:p>
        <w:p w14:paraId="500E47B3" w14:textId="3474B5C3" w:rsidR="0055193A" w:rsidRPr="0055193A" w:rsidRDefault="0055193A">
          <w:pPr>
            <w:pStyle w:val="Innehll1"/>
            <w:rPr>
              <w:rFonts w:eastAsiaTheme="minorEastAsia" w:cstheme="minorBidi"/>
              <w:b w:val="0"/>
              <w:bCs w:val="0"/>
              <w:color w:val="000000" w:themeColor="text1"/>
              <w:sz w:val="24"/>
              <w:szCs w:val="24"/>
              <w:lang w:val="sv-SE" w:eastAsia="sv-SE"/>
            </w:rPr>
          </w:pPr>
          <w:hyperlink w:anchor="_Toc147408159" w:history="1">
            <w:r w:rsidRPr="0055193A">
              <w:rPr>
                <w:rStyle w:val="Hyperlnk"/>
                <w:color w:val="000000" w:themeColor="text1"/>
              </w:rPr>
              <w:t>Appendix C: Robustness checks</w:t>
            </w:r>
            <w:r w:rsidRPr="0055193A">
              <w:rPr>
                <w:webHidden/>
                <w:color w:val="000000" w:themeColor="text1"/>
              </w:rPr>
              <w:tab/>
            </w:r>
            <w:r w:rsidRPr="0055193A">
              <w:rPr>
                <w:webHidden/>
                <w:color w:val="000000" w:themeColor="text1"/>
              </w:rPr>
              <w:fldChar w:fldCharType="begin"/>
            </w:r>
            <w:r w:rsidRPr="0055193A">
              <w:rPr>
                <w:webHidden/>
                <w:color w:val="000000" w:themeColor="text1"/>
              </w:rPr>
              <w:instrText xml:space="preserve"> PAGEREF _Toc147408159 \h </w:instrText>
            </w:r>
            <w:r w:rsidRPr="0055193A">
              <w:rPr>
                <w:webHidden/>
                <w:color w:val="000000" w:themeColor="text1"/>
              </w:rPr>
            </w:r>
            <w:r w:rsidRPr="0055193A">
              <w:rPr>
                <w:webHidden/>
                <w:color w:val="000000" w:themeColor="text1"/>
              </w:rPr>
              <w:fldChar w:fldCharType="separate"/>
            </w:r>
            <w:r w:rsidRPr="0055193A">
              <w:rPr>
                <w:webHidden/>
                <w:color w:val="000000" w:themeColor="text1"/>
              </w:rPr>
              <w:t>9</w:t>
            </w:r>
            <w:r w:rsidRPr="0055193A">
              <w:rPr>
                <w:webHidden/>
                <w:color w:val="000000" w:themeColor="text1"/>
              </w:rPr>
              <w:fldChar w:fldCharType="end"/>
            </w:r>
          </w:hyperlink>
        </w:p>
        <w:p w14:paraId="4EE17CD0" w14:textId="69E107FE" w:rsidR="0055193A" w:rsidRPr="0055193A" w:rsidRDefault="0055193A">
          <w:pPr>
            <w:pStyle w:val="Innehll1"/>
            <w:rPr>
              <w:rFonts w:eastAsiaTheme="minorEastAsia" w:cstheme="minorBidi"/>
              <w:b w:val="0"/>
              <w:bCs w:val="0"/>
              <w:color w:val="000000" w:themeColor="text1"/>
              <w:sz w:val="24"/>
              <w:szCs w:val="24"/>
              <w:lang w:val="sv-SE" w:eastAsia="sv-SE"/>
            </w:rPr>
          </w:pPr>
          <w:hyperlink w:anchor="_Toc147408160" w:history="1">
            <w:r w:rsidRPr="0055193A">
              <w:rPr>
                <w:rStyle w:val="Hyperlnk"/>
                <w:color w:val="000000" w:themeColor="text1"/>
              </w:rPr>
              <w:t>References</w:t>
            </w:r>
            <w:r w:rsidRPr="0055193A">
              <w:rPr>
                <w:webHidden/>
                <w:color w:val="000000" w:themeColor="text1"/>
              </w:rPr>
              <w:tab/>
            </w:r>
            <w:r w:rsidRPr="0055193A">
              <w:rPr>
                <w:webHidden/>
                <w:color w:val="000000" w:themeColor="text1"/>
              </w:rPr>
              <w:fldChar w:fldCharType="begin"/>
            </w:r>
            <w:r w:rsidRPr="0055193A">
              <w:rPr>
                <w:webHidden/>
                <w:color w:val="000000" w:themeColor="text1"/>
              </w:rPr>
              <w:instrText xml:space="preserve"> PAGEREF _Toc147408160 \h </w:instrText>
            </w:r>
            <w:r w:rsidRPr="0055193A">
              <w:rPr>
                <w:webHidden/>
                <w:color w:val="000000" w:themeColor="text1"/>
              </w:rPr>
            </w:r>
            <w:r w:rsidRPr="0055193A">
              <w:rPr>
                <w:webHidden/>
                <w:color w:val="000000" w:themeColor="text1"/>
              </w:rPr>
              <w:fldChar w:fldCharType="separate"/>
            </w:r>
            <w:r w:rsidRPr="0055193A">
              <w:rPr>
                <w:webHidden/>
                <w:color w:val="000000" w:themeColor="text1"/>
              </w:rPr>
              <w:t>18</w:t>
            </w:r>
            <w:r w:rsidRPr="0055193A">
              <w:rPr>
                <w:webHidden/>
                <w:color w:val="000000" w:themeColor="text1"/>
              </w:rPr>
              <w:fldChar w:fldCharType="end"/>
            </w:r>
          </w:hyperlink>
        </w:p>
        <w:p w14:paraId="258065C1" w14:textId="671774A6" w:rsidR="00C61C5D" w:rsidRPr="0055193A" w:rsidRDefault="00C61C5D">
          <w:pPr>
            <w:rPr>
              <w:color w:val="000000" w:themeColor="text1"/>
            </w:rPr>
          </w:pPr>
          <w:r w:rsidRPr="0055193A">
            <w:rPr>
              <w:b/>
              <w:bCs/>
              <w:noProof/>
              <w:color w:val="000000" w:themeColor="text1"/>
            </w:rPr>
            <w:fldChar w:fldCharType="end"/>
          </w:r>
        </w:p>
      </w:sdtContent>
    </w:sdt>
    <w:p w14:paraId="126BDA71" w14:textId="77777777" w:rsidR="00E56D5B" w:rsidRPr="0055193A" w:rsidRDefault="00E56D5B" w:rsidP="008C3900">
      <w:pPr>
        <w:jc w:val="both"/>
        <w:rPr>
          <w:b/>
          <w:color w:val="000000" w:themeColor="text1"/>
          <w:lang w:val="sv-SE"/>
        </w:rPr>
        <w:sectPr w:rsidR="00E56D5B" w:rsidRPr="0055193A" w:rsidSect="003610F0">
          <w:footerReference w:type="default" r:id="rId8"/>
          <w:pgSz w:w="11900" w:h="16840"/>
          <w:pgMar w:top="1417" w:right="1417" w:bottom="1417" w:left="1417" w:header="708" w:footer="708" w:gutter="0"/>
          <w:cols w:space="708"/>
          <w:docGrid w:linePitch="360"/>
        </w:sectPr>
      </w:pPr>
    </w:p>
    <w:p w14:paraId="09B953AD" w14:textId="7F28545E" w:rsidR="00732D08" w:rsidRPr="0055193A" w:rsidRDefault="00814AF5" w:rsidP="00C61C5D">
      <w:pPr>
        <w:pStyle w:val="Rubrik1"/>
        <w:rPr>
          <w:color w:val="000000" w:themeColor="text1"/>
        </w:rPr>
      </w:pPr>
      <w:bookmarkStart w:id="1" w:name="_Toc147408157"/>
      <w:r w:rsidRPr="0055193A">
        <w:rPr>
          <w:color w:val="000000" w:themeColor="text1"/>
        </w:rPr>
        <w:lastRenderedPageBreak/>
        <w:t xml:space="preserve">Appendix </w:t>
      </w:r>
      <w:r w:rsidR="007530DC" w:rsidRPr="0055193A">
        <w:rPr>
          <w:color w:val="000000" w:themeColor="text1"/>
        </w:rPr>
        <w:t>A</w:t>
      </w:r>
      <w:r w:rsidRPr="0055193A">
        <w:rPr>
          <w:color w:val="000000" w:themeColor="text1"/>
        </w:rPr>
        <w:t xml:space="preserve">: </w:t>
      </w:r>
      <w:r w:rsidR="00CC4811" w:rsidRPr="0055193A">
        <w:rPr>
          <w:color w:val="000000" w:themeColor="text1"/>
        </w:rPr>
        <w:t>Variables</w:t>
      </w:r>
      <w:r w:rsidR="0080287C" w:rsidRPr="0055193A">
        <w:rPr>
          <w:color w:val="000000" w:themeColor="text1"/>
        </w:rPr>
        <w:t xml:space="preserve">, </w:t>
      </w:r>
      <w:r w:rsidR="00634ED3" w:rsidRPr="0055193A">
        <w:rPr>
          <w:color w:val="000000" w:themeColor="text1"/>
        </w:rPr>
        <w:t xml:space="preserve">correlations, and </w:t>
      </w:r>
      <w:r w:rsidR="00CC4811" w:rsidRPr="0055193A">
        <w:rPr>
          <w:color w:val="000000" w:themeColor="text1"/>
        </w:rPr>
        <w:t>unit of analysis</w:t>
      </w:r>
      <w:bookmarkEnd w:id="1"/>
    </w:p>
    <w:p w14:paraId="1678A6AE" w14:textId="76530089" w:rsidR="00736D49" w:rsidRPr="0055193A" w:rsidRDefault="00736D49" w:rsidP="00CD6871">
      <w:pPr>
        <w:rPr>
          <w:b/>
          <w:color w:val="000000" w:themeColor="text1"/>
          <w:sz w:val="22"/>
          <w:szCs w:val="22"/>
        </w:rPr>
      </w:pPr>
    </w:p>
    <w:p w14:paraId="6948863F" w14:textId="3093DDDE" w:rsidR="00732D08" w:rsidRPr="0055193A" w:rsidRDefault="00CC4811" w:rsidP="00CC4811">
      <w:pPr>
        <w:spacing w:line="480" w:lineRule="auto"/>
        <w:rPr>
          <w:color w:val="000000" w:themeColor="text1"/>
        </w:rPr>
      </w:pPr>
      <w:r w:rsidRPr="0055193A">
        <w:rPr>
          <w:b/>
          <w:color w:val="000000" w:themeColor="text1"/>
        </w:rPr>
        <w:t>Table A</w:t>
      </w:r>
      <w:r w:rsidR="00C71FD7" w:rsidRPr="0055193A">
        <w:rPr>
          <w:b/>
          <w:color w:val="000000" w:themeColor="text1"/>
        </w:rPr>
        <w:t>1</w:t>
      </w:r>
      <w:r w:rsidRPr="0055193A">
        <w:rPr>
          <w:color w:val="000000" w:themeColor="text1"/>
        </w:rPr>
        <w:t xml:space="preserve"> Variables, descriptions, and sources</w:t>
      </w:r>
    </w:p>
    <w:tbl>
      <w:tblPr>
        <w:tblStyle w:val="Listtabell6frgstark"/>
        <w:tblW w:w="0" w:type="auto"/>
        <w:tblLook w:val="04A0" w:firstRow="1" w:lastRow="0" w:firstColumn="1" w:lastColumn="0" w:noHBand="0" w:noVBand="1"/>
      </w:tblPr>
      <w:tblGrid>
        <w:gridCol w:w="1985"/>
        <w:gridCol w:w="4884"/>
        <w:gridCol w:w="2197"/>
      </w:tblGrid>
      <w:tr w:rsidR="0055193A" w:rsidRPr="0055193A" w14:paraId="410ED92A" w14:textId="77777777" w:rsidTr="00F43DC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34573052" w14:textId="77777777" w:rsidR="00CC4811" w:rsidRPr="0055193A" w:rsidRDefault="00CC4811" w:rsidP="00F43DC3">
            <w:pPr>
              <w:rPr>
                <w:rFonts w:ascii="Times New Roman" w:hAnsi="Times New Roman" w:cs="Times New Roman"/>
                <w:sz w:val="18"/>
                <w:szCs w:val="18"/>
              </w:rPr>
            </w:pPr>
            <w:r w:rsidRPr="0055193A">
              <w:rPr>
                <w:rFonts w:ascii="Times New Roman" w:hAnsi="Times New Roman" w:cs="Times New Roman"/>
                <w:sz w:val="18"/>
                <w:szCs w:val="18"/>
              </w:rPr>
              <w:t>Variable name</w:t>
            </w:r>
          </w:p>
        </w:tc>
        <w:tc>
          <w:tcPr>
            <w:tcW w:w="4884" w:type="dxa"/>
            <w:shd w:val="clear" w:color="auto" w:fill="auto"/>
            <w:noWrap/>
            <w:hideMark/>
          </w:tcPr>
          <w:p w14:paraId="0FE58086" w14:textId="77777777" w:rsidR="00CC4811" w:rsidRPr="0055193A" w:rsidRDefault="00CC4811" w:rsidP="00F43DC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Description</w:t>
            </w:r>
          </w:p>
        </w:tc>
        <w:tc>
          <w:tcPr>
            <w:tcW w:w="2197" w:type="dxa"/>
            <w:shd w:val="clear" w:color="auto" w:fill="auto"/>
            <w:noWrap/>
            <w:hideMark/>
          </w:tcPr>
          <w:p w14:paraId="72805A23" w14:textId="77777777" w:rsidR="00CC4811" w:rsidRPr="0055193A" w:rsidRDefault="00CC4811" w:rsidP="00F43DC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Source</w:t>
            </w:r>
          </w:p>
        </w:tc>
      </w:tr>
      <w:tr w:rsidR="0055193A" w:rsidRPr="0055193A" w14:paraId="7E2BE7C9" w14:textId="77777777" w:rsidTr="00F43DC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7682EE9A" w14:textId="0199F995" w:rsidR="00CC4811" w:rsidRPr="0055193A" w:rsidRDefault="003951BB" w:rsidP="00F43DC3">
            <w:pPr>
              <w:rPr>
                <w:rFonts w:ascii="Times New Roman" w:hAnsi="Times New Roman" w:cs="Times New Roman"/>
                <w:b w:val="0"/>
                <w:sz w:val="18"/>
                <w:szCs w:val="18"/>
              </w:rPr>
            </w:pPr>
            <w:r w:rsidRPr="0055193A">
              <w:rPr>
                <w:rFonts w:ascii="Times New Roman" w:hAnsi="Times New Roman" w:cs="Times New Roman"/>
                <w:b w:val="0"/>
                <w:sz w:val="18"/>
                <w:szCs w:val="18"/>
              </w:rPr>
              <w:t>l</w:t>
            </w:r>
            <w:r w:rsidR="00CC4811" w:rsidRPr="0055193A">
              <w:rPr>
                <w:rFonts w:ascii="Times New Roman" w:hAnsi="Times New Roman" w:cs="Times New Roman"/>
                <w:b w:val="0"/>
                <w:sz w:val="18"/>
                <w:szCs w:val="18"/>
              </w:rPr>
              <w:t>gnic_1yr</w:t>
            </w:r>
          </w:p>
        </w:tc>
        <w:tc>
          <w:tcPr>
            <w:tcW w:w="4884" w:type="dxa"/>
            <w:shd w:val="clear" w:color="auto" w:fill="auto"/>
            <w:noWrap/>
            <w:hideMark/>
          </w:tcPr>
          <w:p w14:paraId="18087E29" w14:textId="2BBDA64C" w:rsidR="00CC4811" w:rsidRPr="0055193A" w:rsidRDefault="00CC4811"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55193A">
              <w:rPr>
                <w:rFonts w:ascii="Times New Roman" w:hAnsi="Times New Roman" w:cs="Times New Roman"/>
                <w:sz w:val="18"/>
                <w:szCs w:val="18"/>
              </w:rPr>
              <w:t>GNI</w:t>
            </w:r>
            <w:proofErr w:type="spellEnd"/>
            <w:r w:rsidRPr="0055193A">
              <w:rPr>
                <w:rFonts w:ascii="Times New Roman" w:hAnsi="Times New Roman" w:cs="Times New Roman"/>
                <w:sz w:val="18"/>
                <w:szCs w:val="18"/>
              </w:rPr>
              <w:t xml:space="preserve"> per capita in </w:t>
            </w:r>
            <w:r w:rsidR="003951BB" w:rsidRPr="0055193A">
              <w:rPr>
                <w:rFonts w:ascii="Times New Roman" w:hAnsi="Times New Roman" w:cs="Times New Roman"/>
                <w:sz w:val="18"/>
                <w:szCs w:val="18"/>
              </w:rPr>
              <w:t>1000</w:t>
            </w:r>
            <w:r w:rsidRPr="0055193A">
              <w:rPr>
                <w:rFonts w:ascii="Times New Roman" w:hAnsi="Times New Roman" w:cs="Times New Roman"/>
                <w:sz w:val="18"/>
                <w:szCs w:val="18"/>
              </w:rPr>
              <w:t xml:space="preserve"> US$ (2011 PPP) </w:t>
            </w:r>
            <w:r w:rsidR="003951BB" w:rsidRPr="0055193A">
              <w:rPr>
                <w:rFonts w:ascii="Times New Roman" w:hAnsi="Times New Roman" w:cs="Times New Roman"/>
                <w:sz w:val="18"/>
                <w:szCs w:val="18"/>
              </w:rPr>
              <w:t>(log)</w:t>
            </w:r>
          </w:p>
          <w:p w14:paraId="18DCBA3F" w14:textId="77777777" w:rsidR="00CC4811" w:rsidRPr="0055193A" w:rsidRDefault="00CC4811"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2197" w:type="dxa"/>
            <w:shd w:val="clear" w:color="auto" w:fill="auto"/>
            <w:noWrap/>
            <w:hideMark/>
          </w:tcPr>
          <w:p w14:paraId="66E1C413" w14:textId="77777777" w:rsidR="00CC4811" w:rsidRPr="0055193A" w:rsidRDefault="00833A31"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9" w:history="1">
              <w:proofErr w:type="spellStart"/>
              <w:r w:rsidR="00CC4811" w:rsidRPr="0055193A">
                <w:rPr>
                  <w:rStyle w:val="Hyperlnk"/>
                  <w:rFonts w:ascii="Times New Roman" w:hAnsi="Times New Roman" w:cs="Times New Roman"/>
                  <w:color w:val="000000" w:themeColor="text1"/>
                  <w:sz w:val="18"/>
                  <w:szCs w:val="18"/>
                </w:rPr>
                <w:t>GDL</w:t>
              </w:r>
              <w:proofErr w:type="spellEnd"/>
              <w:r w:rsidR="00CC4811" w:rsidRPr="0055193A">
                <w:rPr>
                  <w:rStyle w:val="Hyperlnk"/>
                  <w:rFonts w:ascii="Times New Roman" w:hAnsi="Times New Roman" w:cs="Times New Roman"/>
                  <w:color w:val="000000" w:themeColor="text1"/>
                  <w:sz w:val="18"/>
                  <w:szCs w:val="18"/>
                </w:rPr>
                <w:t xml:space="preserve"> 5.0 2021</w:t>
              </w:r>
            </w:hyperlink>
          </w:p>
        </w:tc>
      </w:tr>
      <w:tr w:rsidR="0055193A" w:rsidRPr="0055193A" w14:paraId="3C930442" w14:textId="77777777" w:rsidTr="00A66FC7">
        <w:trPr>
          <w:trHeight w:val="36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52F3F123" w14:textId="77777777" w:rsidR="00A66FC7" w:rsidRPr="0055193A" w:rsidRDefault="00A66FC7" w:rsidP="00A66FC7">
            <w:pPr>
              <w:rPr>
                <w:rFonts w:ascii="Times New Roman" w:hAnsi="Times New Roman" w:cs="Times New Roman"/>
                <w:b w:val="0"/>
                <w:sz w:val="18"/>
                <w:szCs w:val="18"/>
              </w:rPr>
            </w:pPr>
            <w:proofErr w:type="spellStart"/>
            <w:r w:rsidRPr="0055193A">
              <w:rPr>
                <w:rFonts w:ascii="Times New Roman" w:hAnsi="Times New Roman" w:cs="Times New Roman"/>
                <w:b w:val="0"/>
                <w:sz w:val="18"/>
                <w:szCs w:val="18"/>
              </w:rPr>
              <w:t>regineq_meanperc</w:t>
            </w:r>
            <w:proofErr w:type="spellEnd"/>
          </w:p>
        </w:tc>
        <w:tc>
          <w:tcPr>
            <w:tcW w:w="4884" w:type="dxa"/>
            <w:shd w:val="clear" w:color="auto" w:fill="auto"/>
            <w:noWrap/>
            <w:hideMark/>
          </w:tcPr>
          <w:p w14:paraId="7376B3B6" w14:textId="4B7F1B3A" w:rsidR="00A66FC7" w:rsidRPr="0055193A" w:rsidRDefault="00A66FC7" w:rsidP="00A66F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Percentage difference between a region’s </w:t>
            </w:r>
            <w:proofErr w:type="spellStart"/>
            <w:r w:rsidRPr="0055193A">
              <w:rPr>
                <w:rFonts w:ascii="Times New Roman" w:hAnsi="Times New Roman" w:cs="Times New Roman"/>
                <w:sz w:val="18"/>
                <w:szCs w:val="18"/>
              </w:rPr>
              <w:t>GNI</w:t>
            </w:r>
            <w:proofErr w:type="spellEnd"/>
            <w:r w:rsidRPr="0055193A">
              <w:rPr>
                <w:rFonts w:ascii="Times New Roman" w:hAnsi="Times New Roman" w:cs="Times New Roman"/>
                <w:sz w:val="18"/>
                <w:szCs w:val="18"/>
              </w:rPr>
              <w:t xml:space="preserve"> per capita in </w:t>
            </w:r>
            <w:r w:rsidR="00801416" w:rsidRPr="0055193A">
              <w:rPr>
                <w:rFonts w:ascii="Times New Roman" w:hAnsi="Times New Roman" w:cs="Times New Roman"/>
                <w:sz w:val="18"/>
                <w:szCs w:val="18"/>
              </w:rPr>
              <w:t>1000</w:t>
            </w:r>
            <w:r w:rsidRPr="0055193A">
              <w:rPr>
                <w:rFonts w:ascii="Times New Roman" w:hAnsi="Times New Roman" w:cs="Times New Roman"/>
                <w:sz w:val="18"/>
                <w:szCs w:val="18"/>
              </w:rPr>
              <w:t xml:space="preserve"> US$ (2011 PPP) and the average income of regional </w:t>
            </w:r>
            <w:proofErr w:type="spellStart"/>
            <w:r w:rsidRPr="0055193A">
              <w:rPr>
                <w:rFonts w:ascii="Times New Roman" w:hAnsi="Times New Roman" w:cs="Times New Roman"/>
                <w:sz w:val="18"/>
                <w:szCs w:val="18"/>
              </w:rPr>
              <w:t>GNI</w:t>
            </w:r>
            <w:proofErr w:type="spellEnd"/>
            <w:r w:rsidRPr="0055193A">
              <w:rPr>
                <w:rFonts w:ascii="Times New Roman" w:hAnsi="Times New Roman" w:cs="Times New Roman"/>
                <w:sz w:val="18"/>
                <w:szCs w:val="18"/>
              </w:rPr>
              <w:t xml:space="preserve"> in a country</w:t>
            </w:r>
          </w:p>
          <w:p w14:paraId="2BD951D1" w14:textId="77777777" w:rsidR="00A66FC7" w:rsidRPr="0055193A" w:rsidRDefault="00A66FC7" w:rsidP="00A66F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 </w:t>
            </w:r>
          </w:p>
          <w:p w14:paraId="4B248CC7" w14:textId="77777777" w:rsidR="00A66FC7" w:rsidRPr="0055193A" w:rsidRDefault="00A66FC7" w:rsidP="00A66F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197" w:type="dxa"/>
            <w:shd w:val="clear" w:color="auto" w:fill="auto"/>
            <w:noWrap/>
            <w:hideMark/>
          </w:tcPr>
          <w:p w14:paraId="54397D91" w14:textId="77777777" w:rsidR="00A66FC7" w:rsidRPr="0055193A" w:rsidRDefault="00833A31" w:rsidP="00A66F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10" w:history="1">
              <w:proofErr w:type="spellStart"/>
              <w:r w:rsidR="00A66FC7" w:rsidRPr="0055193A">
                <w:rPr>
                  <w:rStyle w:val="Hyperlnk"/>
                  <w:rFonts w:ascii="Times New Roman" w:hAnsi="Times New Roman" w:cs="Times New Roman"/>
                  <w:color w:val="000000" w:themeColor="text1"/>
                  <w:sz w:val="18"/>
                  <w:szCs w:val="18"/>
                </w:rPr>
                <w:t>GDL</w:t>
              </w:r>
              <w:proofErr w:type="spellEnd"/>
              <w:r w:rsidR="00A66FC7" w:rsidRPr="0055193A">
                <w:rPr>
                  <w:rStyle w:val="Hyperlnk"/>
                  <w:rFonts w:ascii="Times New Roman" w:hAnsi="Times New Roman" w:cs="Times New Roman"/>
                  <w:color w:val="000000" w:themeColor="text1"/>
                  <w:sz w:val="18"/>
                  <w:szCs w:val="18"/>
                </w:rPr>
                <w:t xml:space="preserve"> 5.0 2021</w:t>
              </w:r>
            </w:hyperlink>
          </w:p>
        </w:tc>
      </w:tr>
      <w:tr w:rsidR="0055193A" w:rsidRPr="0055193A" w14:paraId="7FAFFA2E" w14:textId="77777777" w:rsidTr="00A751F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hideMark/>
          </w:tcPr>
          <w:p w14:paraId="332A0CD1" w14:textId="77777777" w:rsidR="00517C3D" w:rsidRPr="0055193A" w:rsidRDefault="00517C3D" w:rsidP="00A751F3">
            <w:pPr>
              <w:rPr>
                <w:rFonts w:ascii="Times New Roman" w:hAnsi="Times New Roman" w:cs="Times New Roman"/>
                <w:sz w:val="18"/>
                <w:szCs w:val="18"/>
              </w:rPr>
            </w:pPr>
            <w:proofErr w:type="spellStart"/>
            <w:r w:rsidRPr="0055193A">
              <w:rPr>
                <w:rFonts w:ascii="Times New Roman" w:hAnsi="Times New Roman" w:cs="Times New Roman"/>
                <w:b w:val="0"/>
                <w:sz w:val="18"/>
                <w:szCs w:val="18"/>
              </w:rPr>
              <w:t>regineq_maxperc</w:t>
            </w:r>
            <w:proofErr w:type="spellEnd"/>
          </w:p>
        </w:tc>
        <w:tc>
          <w:tcPr>
            <w:tcW w:w="4884" w:type="dxa"/>
            <w:shd w:val="clear" w:color="auto" w:fill="auto"/>
            <w:noWrap/>
            <w:hideMark/>
          </w:tcPr>
          <w:p w14:paraId="6F3A8E95" w14:textId="77777777" w:rsidR="00517C3D" w:rsidRPr="0055193A" w:rsidRDefault="00517C3D" w:rsidP="00A751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Percentage difference between a region’s </w:t>
            </w:r>
            <w:proofErr w:type="spellStart"/>
            <w:r w:rsidRPr="0055193A">
              <w:rPr>
                <w:rFonts w:ascii="Times New Roman" w:hAnsi="Times New Roman" w:cs="Times New Roman"/>
                <w:sz w:val="18"/>
                <w:szCs w:val="18"/>
              </w:rPr>
              <w:t>GNI</w:t>
            </w:r>
            <w:proofErr w:type="spellEnd"/>
            <w:r w:rsidRPr="0055193A">
              <w:rPr>
                <w:rFonts w:ascii="Times New Roman" w:hAnsi="Times New Roman" w:cs="Times New Roman"/>
                <w:sz w:val="18"/>
                <w:szCs w:val="18"/>
              </w:rPr>
              <w:t xml:space="preserve"> per capita in 1000 US$ (2011 PPP) and the richest region’s </w:t>
            </w:r>
            <w:proofErr w:type="spellStart"/>
            <w:r w:rsidRPr="0055193A">
              <w:rPr>
                <w:rFonts w:ascii="Times New Roman" w:hAnsi="Times New Roman" w:cs="Times New Roman"/>
                <w:sz w:val="18"/>
                <w:szCs w:val="18"/>
              </w:rPr>
              <w:t>GNI</w:t>
            </w:r>
            <w:proofErr w:type="spellEnd"/>
            <w:r w:rsidRPr="0055193A">
              <w:rPr>
                <w:rFonts w:ascii="Times New Roman" w:hAnsi="Times New Roman" w:cs="Times New Roman"/>
                <w:sz w:val="18"/>
                <w:szCs w:val="18"/>
              </w:rPr>
              <w:t xml:space="preserve"> in a country</w:t>
            </w:r>
          </w:p>
          <w:p w14:paraId="347CD01B" w14:textId="77777777" w:rsidR="00517C3D" w:rsidRPr="0055193A" w:rsidRDefault="00517C3D" w:rsidP="00A751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 </w:t>
            </w:r>
          </w:p>
          <w:p w14:paraId="33487DE4" w14:textId="77777777" w:rsidR="00517C3D" w:rsidRPr="0055193A" w:rsidRDefault="00517C3D" w:rsidP="00A751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2197" w:type="dxa"/>
            <w:shd w:val="clear" w:color="auto" w:fill="auto"/>
            <w:noWrap/>
            <w:hideMark/>
          </w:tcPr>
          <w:p w14:paraId="7F1264BF" w14:textId="77777777" w:rsidR="00517C3D" w:rsidRPr="0055193A" w:rsidRDefault="00833A31" w:rsidP="00A751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11" w:history="1">
              <w:proofErr w:type="spellStart"/>
              <w:r w:rsidR="00517C3D" w:rsidRPr="0055193A">
                <w:rPr>
                  <w:rStyle w:val="Hyperlnk"/>
                  <w:rFonts w:ascii="Times New Roman" w:hAnsi="Times New Roman" w:cs="Times New Roman"/>
                  <w:color w:val="000000" w:themeColor="text1"/>
                  <w:sz w:val="18"/>
                  <w:szCs w:val="18"/>
                </w:rPr>
                <w:t>GDL</w:t>
              </w:r>
              <w:proofErr w:type="spellEnd"/>
              <w:r w:rsidR="00517C3D" w:rsidRPr="0055193A">
                <w:rPr>
                  <w:rStyle w:val="Hyperlnk"/>
                  <w:rFonts w:ascii="Times New Roman" w:hAnsi="Times New Roman" w:cs="Times New Roman"/>
                  <w:color w:val="000000" w:themeColor="text1"/>
                  <w:sz w:val="18"/>
                  <w:szCs w:val="18"/>
                </w:rPr>
                <w:t xml:space="preserve"> 5.0 2021</w:t>
              </w:r>
            </w:hyperlink>
          </w:p>
        </w:tc>
      </w:tr>
      <w:tr w:rsidR="0055193A" w:rsidRPr="0055193A" w14:paraId="70806F2F" w14:textId="77777777" w:rsidTr="00F43DC3">
        <w:trPr>
          <w:trHeight w:val="380"/>
        </w:trPr>
        <w:tc>
          <w:tcPr>
            <w:cnfStyle w:val="001000000000" w:firstRow="0" w:lastRow="0" w:firstColumn="1" w:lastColumn="0" w:oddVBand="0" w:evenVBand="0" w:oddHBand="0" w:evenHBand="0" w:firstRowFirstColumn="0" w:firstRowLastColumn="0" w:lastRowFirstColumn="0" w:lastRowLastColumn="0"/>
            <w:tcW w:w="1985" w:type="dxa"/>
            <w:tcBorders>
              <w:top w:val="nil"/>
            </w:tcBorders>
            <w:shd w:val="clear" w:color="auto" w:fill="auto"/>
            <w:noWrap/>
          </w:tcPr>
          <w:p w14:paraId="76D82377" w14:textId="77777777" w:rsidR="00B52A15" w:rsidRPr="0055193A" w:rsidRDefault="00B52A15" w:rsidP="00F43DC3">
            <w:pPr>
              <w:rPr>
                <w:rFonts w:ascii="Times New Roman" w:hAnsi="Times New Roman" w:cs="Times New Roman"/>
                <w:b w:val="0"/>
                <w:bCs w:val="0"/>
                <w:sz w:val="18"/>
                <w:szCs w:val="18"/>
              </w:rPr>
            </w:pPr>
            <w:r w:rsidRPr="0055193A">
              <w:rPr>
                <w:rFonts w:ascii="Times New Roman" w:hAnsi="Times New Roman" w:cs="Times New Roman"/>
                <w:b w:val="0"/>
                <w:bCs w:val="0"/>
                <w:sz w:val="18"/>
                <w:szCs w:val="18"/>
              </w:rPr>
              <w:t>confidence</w:t>
            </w:r>
          </w:p>
          <w:p w14:paraId="5CD57820" w14:textId="77777777" w:rsidR="00B52A15" w:rsidRPr="0055193A" w:rsidRDefault="00B52A15" w:rsidP="00F43DC3">
            <w:pPr>
              <w:rPr>
                <w:rFonts w:ascii="Times New Roman" w:hAnsi="Times New Roman" w:cs="Times New Roman"/>
                <w:sz w:val="18"/>
                <w:szCs w:val="18"/>
              </w:rPr>
            </w:pPr>
          </w:p>
          <w:p w14:paraId="046E5E96" w14:textId="77777777" w:rsidR="00B52A15" w:rsidRPr="0055193A" w:rsidRDefault="00B52A15" w:rsidP="00F43DC3">
            <w:pPr>
              <w:rPr>
                <w:rFonts w:ascii="Times New Roman" w:hAnsi="Times New Roman" w:cs="Times New Roman"/>
                <w:b w:val="0"/>
                <w:bCs w:val="0"/>
                <w:sz w:val="18"/>
                <w:szCs w:val="18"/>
              </w:rPr>
            </w:pPr>
          </w:p>
          <w:p w14:paraId="192F56BE" w14:textId="77777777" w:rsidR="00B52A15" w:rsidRPr="0055193A" w:rsidRDefault="00B52A15" w:rsidP="00F43DC3">
            <w:pPr>
              <w:rPr>
                <w:rFonts w:ascii="Times New Roman" w:hAnsi="Times New Roman" w:cs="Times New Roman"/>
                <w:b w:val="0"/>
                <w:bCs w:val="0"/>
                <w:sz w:val="18"/>
                <w:szCs w:val="18"/>
              </w:rPr>
            </w:pPr>
          </w:p>
          <w:p w14:paraId="481F7DFB" w14:textId="77777777" w:rsidR="00B52A15" w:rsidRPr="0055193A" w:rsidRDefault="00B52A15" w:rsidP="00F43DC3">
            <w:pPr>
              <w:rPr>
                <w:rFonts w:ascii="Times New Roman" w:hAnsi="Times New Roman" w:cs="Times New Roman"/>
                <w:b w:val="0"/>
                <w:bCs w:val="0"/>
                <w:sz w:val="18"/>
                <w:szCs w:val="18"/>
              </w:rPr>
            </w:pPr>
          </w:p>
          <w:p w14:paraId="7B30E08B" w14:textId="77777777" w:rsidR="00B52A15" w:rsidRPr="0055193A" w:rsidRDefault="00B52A15" w:rsidP="00F43DC3">
            <w:pPr>
              <w:rPr>
                <w:rFonts w:ascii="Times New Roman" w:hAnsi="Times New Roman" w:cs="Times New Roman"/>
                <w:sz w:val="18"/>
                <w:szCs w:val="18"/>
              </w:rPr>
            </w:pPr>
          </w:p>
          <w:p w14:paraId="1D2336F3" w14:textId="77777777" w:rsidR="00B52A15" w:rsidRPr="0055193A" w:rsidRDefault="00B52A15" w:rsidP="00F43DC3">
            <w:pPr>
              <w:rPr>
                <w:rFonts w:ascii="Times New Roman" w:hAnsi="Times New Roman" w:cs="Times New Roman"/>
                <w:bCs w:val="0"/>
                <w:sz w:val="18"/>
                <w:szCs w:val="18"/>
              </w:rPr>
            </w:pPr>
            <w:proofErr w:type="spellStart"/>
            <w:r w:rsidRPr="0055193A">
              <w:rPr>
                <w:rFonts w:ascii="Times New Roman" w:hAnsi="Times New Roman" w:cs="Times New Roman"/>
                <w:b w:val="0"/>
                <w:sz w:val="18"/>
                <w:szCs w:val="18"/>
              </w:rPr>
              <w:t>congov</w:t>
            </w:r>
            <w:proofErr w:type="spellEnd"/>
          </w:p>
          <w:p w14:paraId="6AFFC4E4" w14:textId="77777777" w:rsidR="00B52A15" w:rsidRPr="0055193A" w:rsidRDefault="00B52A15" w:rsidP="00F43DC3">
            <w:pPr>
              <w:rPr>
                <w:rFonts w:ascii="Times New Roman" w:hAnsi="Times New Roman" w:cs="Times New Roman"/>
                <w:sz w:val="18"/>
                <w:szCs w:val="18"/>
              </w:rPr>
            </w:pPr>
            <w:proofErr w:type="spellStart"/>
            <w:r w:rsidRPr="0055193A">
              <w:rPr>
                <w:rFonts w:ascii="Times New Roman" w:hAnsi="Times New Roman" w:cs="Times New Roman"/>
                <w:b w:val="0"/>
                <w:bCs w:val="0"/>
                <w:sz w:val="18"/>
                <w:szCs w:val="18"/>
              </w:rPr>
              <w:t>confros</w:t>
            </w:r>
            <w:proofErr w:type="spellEnd"/>
          </w:p>
          <w:p w14:paraId="71315D01" w14:textId="77777777" w:rsidR="00B52A15" w:rsidRPr="0055193A" w:rsidRDefault="00B52A15" w:rsidP="00F43DC3">
            <w:pPr>
              <w:rPr>
                <w:rFonts w:ascii="Times New Roman" w:hAnsi="Times New Roman" w:cs="Times New Roman"/>
                <w:b w:val="0"/>
                <w:bCs w:val="0"/>
                <w:sz w:val="18"/>
                <w:szCs w:val="18"/>
              </w:rPr>
            </w:pPr>
            <w:proofErr w:type="spellStart"/>
            <w:r w:rsidRPr="0055193A">
              <w:rPr>
                <w:rFonts w:ascii="Times New Roman" w:hAnsi="Times New Roman" w:cs="Times New Roman"/>
                <w:b w:val="0"/>
                <w:bCs w:val="0"/>
                <w:sz w:val="18"/>
                <w:szCs w:val="18"/>
              </w:rPr>
              <w:t>confeu</w:t>
            </w:r>
            <w:proofErr w:type="spellEnd"/>
            <w:r w:rsidRPr="0055193A">
              <w:rPr>
                <w:rFonts w:ascii="Times New Roman" w:hAnsi="Times New Roman" w:cs="Times New Roman"/>
                <w:sz w:val="18"/>
                <w:szCs w:val="18"/>
              </w:rPr>
              <w:t xml:space="preserve"> </w:t>
            </w:r>
          </w:p>
          <w:p w14:paraId="0DC9EB13" w14:textId="77777777" w:rsidR="00B52A15" w:rsidRPr="0055193A" w:rsidRDefault="00B52A15" w:rsidP="00F43DC3">
            <w:pPr>
              <w:rPr>
                <w:rFonts w:ascii="Times New Roman" w:hAnsi="Times New Roman" w:cs="Times New Roman"/>
                <w:b w:val="0"/>
                <w:sz w:val="18"/>
                <w:szCs w:val="18"/>
              </w:rPr>
            </w:pPr>
            <w:proofErr w:type="spellStart"/>
            <w:r w:rsidRPr="0055193A">
              <w:rPr>
                <w:rFonts w:ascii="Times New Roman" w:hAnsi="Times New Roman" w:cs="Times New Roman"/>
                <w:b w:val="0"/>
                <w:sz w:val="18"/>
                <w:szCs w:val="18"/>
              </w:rPr>
              <w:t>confdum</w:t>
            </w:r>
            <w:proofErr w:type="spellEnd"/>
          </w:p>
        </w:tc>
        <w:tc>
          <w:tcPr>
            <w:tcW w:w="4884" w:type="dxa"/>
            <w:tcBorders>
              <w:top w:val="nil"/>
            </w:tcBorders>
            <w:shd w:val="clear" w:color="auto" w:fill="auto"/>
          </w:tcPr>
          <w:p w14:paraId="164BE72F" w14:textId="77777777" w:rsidR="00B52A15" w:rsidRPr="0055193A" w:rsidRDefault="00B52A15" w:rsidP="00F43DC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I am going to name a number of organizations. For each one, could you tell me how much confidence you have in them: is it a great deal of confidence, quite a lot of confidence, not very much confidence or none at all? Major regional organizations (0- None at all; 1- Not very much; 2- Quite a lot; 3- A great deal)</w:t>
            </w:r>
          </w:p>
          <w:p w14:paraId="78F0C126" w14:textId="77777777" w:rsidR="00B52A15" w:rsidRPr="0055193A" w:rsidRDefault="00B52A15"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The government</w:t>
            </w:r>
          </w:p>
          <w:p w14:paraId="472ECF28" w14:textId="77777777" w:rsidR="00B52A15" w:rsidRPr="0055193A" w:rsidRDefault="00B52A15" w:rsidP="00F43DC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Major regional organizations</w:t>
            </w:r>
          </w:p>
          <w:p w14:paraId="69CE1136" w14:textId="77777777" w:rsidR="00B52A15" w:rsidRPr="0055193A" w:rsidRDefault="00B52A15" w:rsidP="00F43DC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The European Union </w:t>
            </w:r>
          </w:p>
          <w:p w14:paraId="21774319" w14:textId="77777777" w:rsidR="00B52A15" w:rsidRPr="0055193A" w:rsidRDefault="00B52A15"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Dichotomized measure, which equals 1 if quite a lot or a great deal of confidence, and 0 if not very much confidence or none at all. </w:t>
            </w:r>
          </w:p>
          <w:p w14:paraId="7755E0EF" w14:textId="77777777" w:rsidR="00B52A15" w:rsidRPr="0055193A" w:rsidRDefault="00B52A15"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197" w:type="dxa"/>
            <w:tcBorders>
              <w:top w:val="nil"/>
            </w:tcBorders>
            <w:shd w:val="clear" w:color="auto" w:fill="auto"/>
            <w:noWrap/>
          </w:tcPr>
          <w:p w14:paraId="34A31C46" w14:textId="77777777" w:rsidR="00B52A15" w:rsidRPr="0055193A" w:rsidRDefault="00B52A15"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EVS/</w:t>
            </w:r>
            <w:proofErr w:type="spellStart"/>
            <w:r w:rsidRPr="0055193A">
              <w:rPr>
                <w:rFonts w:ascii="Times New Roman" w:hAnsi="Times New Roman" w:cs="Times New Roman"/>
                <w:sz w:val="18"/>
                <w:szCs w:val="18"/>
              </w:rPr>
              <w:t>WVS</w:t>
            </w:r>
            <w:proofErr w:type="spellEnd"/>
            <w:r w:rsidRPr="0055193A">
              <w:rPr>
                <w:rFonts w:ascii="Times New Roman" w:hAnsi="Times New Roman" w:cs="Times New Roman"/>
                <w:sz w:val="18"/>
                <w:szCs w:val="18"/>
              </w:rPr>
              <w:t xml:space="preserve"> (2022)</w:t>
            </w:r>
          </w:p>
        </w:tc>
      </w:tr>
      <w:tr w:rsidR="0055193A" w:rsidRPr="0055193A" w14:paraId="3EFA43F0" w14:textId="77777777" w:rsidTr="00F43DC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tcPr>
          <w:p w14:paraId="3B62AC6E" w14:textId="542A2400" w:rsidR="00B52A15" w:rsidRPr="0055193A" w:rsidRDefault="00B82CBF" w:rsidP="00F43DC3">
            <w:pPr>
              <w:rPr>
                <w:rFonts w:ascii="Times New Roman" w:hAnsi="Times New Roman" w:cs="Times New Roman"/>
                <w:b w:val="0"/>
                <w:sz w:val="18"/>
                <w:szCs w:val="18"/>
              </w:rPr>
            </w:pPr>
            <w:proofErr w:type="spellStart"/>
            <w:r w:rsidRPr="0055193A">
              <w:rPr>
                <w:rFonts w:ascii="Times New Roman" w:hAnsi="Times New Roman" w:cs="Times New Roman"/>
                <w:b w:val="0"/>
                <w:sz w:val="18"/>
                <w:szCs w:val="18"/>
              </w:rPr>
              <w:t>m</w:t>
            </w:r>
            <w:r w:rsidR="00B52A15" w:rsidRPr="0055193A">
              <w:rPr>
                <w:rFonts w:ascii="Times New Roman" w:hAnsi="Times New Roman" w:cs="Times New Roman"/>
                <w:b w:val="0"/>
                <w:sz w:val="18"/>
                <w:szCs w:val="18"/>
              </w:rPr>
              <w:t>emberdum</w:t>
            </w:r>
            <w:proofErr w:type="spellEnd"/>
          </w:p>
        </w:tc>
        <w:tc>
          <w:tcPr>
            <w:tcW w:w="4884" w:type="dxa"/>
            <w:shd w:val="clear" w:color="auto" w:fill="auto"/>
          </w:tcPr>
          <w:p w14:paraId="1BF3A9E3" w14:textId="282FD04C" w:rsidR="00B52A15" w:rsidRPr="0055193A" w:rsidRDefault="00055377"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Dummy variable that equals 1 if </w:t>
            </w:r>
            <w:r w:rsidR="00B82CBF" w:rsidRPr="0055193A">
              <w:rPr>
                <w:rFonts w:ascii="Times New Roman" w:hAnsi="Times New Roman" w:cs="Times New Roman"/>
                <w:sz w:val="18"/>
                <w:szCs w:val="18"/>
              </w:rPr>
              <w:t xml:space="preserve">the respondent belongs to any voluntary organization, and 0 otherwise. The </w:t>
            </w:r>
            <w:r w:rsidR="00413977" w:rsidRPr="0055193A">
              <w:rPr>
                <w:rFonts w:ascii="Times New Roman" w:hAnsi="Times New Roman" w:cs="Times New Roman"/>
                <w:sz w:val="18"/>
                <w:szCs w:val="18"/>
              </w:rPr>
              <w:t>organizations</w:t>
            </w:r>
            <w:r w:rsidR="00B82CBF" w:rsidRPr="0055193A">
              <w:rPr>
                <w:rFonts w:ascii="Times New Roman" w:hAnsi="Times New Roman" w:cs="Times New Roman"/>
                <w:sz w:val="18"/>
                <w:szCs w:val="18"/>
              </w:rPr>
              <w:t xml:space="preserve"> covered in the EVS/</w:t>
            </w:r>
            <w:proofErr w:type="spellStart"/>
            <w:r w:rsidR="00B82CBF" w:rsidRPr="0055193A">
              <w:rPr>
                <w:rFonts w:ascii="Times New Roman" w:hAnsi="Times New Roman" w:cs="Times New Roman"/>
                <w:sz w:val="18"/>
                <w:szCs w:val="18"/>
              </w:rPr>
              <w:t>WVS</w:t>
            </w:r>
            <w:proofErr w:type="spellEnd"/>
            <w:r w:rsidR="00B82CBF" w:rsidRPr="0055193A">
              <w:rPr>
                <w:rFonts w:ascii="Times New Roman" w:hAnsi="Times New Roman" w:cs="Times New Roman"/>
                <w:sz w:val="18"/>
                <w:szCs w:val="18"/>
              </w:rPr>
              <w:t xml:space="preserve"> are: religious organizations (A065), education, arts, music or cultural (A066), labor unions (A067),</w:t>
            </w:r>
            <w:r w:rsidR="00071FC8" w:rsidRPr="0055193A">
              <w:rPr>
                <w:rFonts w:ascii="Times New Roman" w:hAnsi="Times New Roman" w:cs="Times New Roman"/>
                <w:sz w:val="18"/>
                <w:szCs w:val="18"/>
              </w:rPr>
              <w:t xml:space="preserve"> political partie</w:t>
            </w:r>
            <w:r w:rsidR="000B318D" w:rsidRPr="0055193A">
              <w:rPr>
                <w:rFonts w:ascii="Times New Roman" w:hAnsi="Times New Roman" w:cs="Times New Roman"/>
                <w:sz w:val="18"/>
                <w:szCs w:val="18"/>
              </w:rPr>
              <w:t>s (A068),</w:t>
            </w:r>
            <w:r w:rsidR="00B82CBF" w:rsidRPr="0055193A">
              <w:rPr>
                <w:rFonts w:ascii="Times New Roman" w:hAnsi="Times New Roman" w:cs="Times New Roman"/>
                <w:sz w:val="18"/>
                <w:szCs w:val="18"/>
              </w:rPr>
              <w:t xml:space="preserve"> conservation, environment, ecology and animal rights (A071), professional </w:t>
            </w:r>
            <w:r w:rsidR="00413977" w:rsidRPr="0055193A">
              <w:rPr>
                <w:rFonts w:ascii="Times New Roman" w:hAnsi="Times New Roman" w:cs="Times New Roman"/>
                <w:sz w:val="18"/>
                <w:szCs w:val="18"/>
              </w:rPr>
              <w:t>associations</w:t>
            </w:r>
            <w:r w:rsidR="00B82CBF" w:rsidRPr="0055193A">
              <w:rPr>
                <w:rFonts w:ascii="Times New Roman" w:hAnsi="Times New Roman" w:cs="Times New Roman"/>
                <w:sz w:val="18"/>
                <w:szCs w:val="18"/>
              </w:rPr>
              <w:t xml:space="preserve"> (A072), sports or recreation (A074), consumer groups (A078), other groups (A079), humanitarian or charitable organizations (A080_01) and self-help or mutual aid groups (A080_02).</w:t>
            </w:r>
          </w:p>
          <w:p w14:paraId="537DC822" w14:textId="46CF5B70" w:rsidR="00413977" w:rsidRPr="0055193A" w:rsidRDefault="00413977"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2197" w:type="dxa"/>
            <w:shd w:val="clear" w:color="auto" w:fill="auto"/>
            <w:noWrap/>
          </w:tcPr>
          <w:p w14:paraId="1B73A7D5" w14:textId="77777777" w:rsidR="00B52A15" w:rsidRPr="0055193A" w:rsidRDefault="00B52A15"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EVS/</w:t>
            </w:r>
            <w:proofErr w:type="spellStart"/>
            <w:r w:rsidRPr="0055193A">
              <w:rPr>
                <w:rFonts w:ascii="Times New Roman" w:hAnsi="Times New Roman" w:cs="Times New Roman"/>
                <w:sz w:val="18"/>
                <w:szCs w:val="18"/>
              </w:rPr>
              <w:t>WVS</w:t>
            </w:r>
            <w:proofErr w:type="spellEnd"/>
            <w:r w:rsidRPr="0055193A">
              <w:rPr>
                <w:rFonts w:ascii="Times New Roman" w:hAnsi="Times New Roman" w:cs="Times New Roman"/>
                <w:sz w:val="18"/>
                <w:szCs w:val="18"/>
              </w:rPr>
              <w:t xml:space="preserve"> (2022)</w:t>
            </w:r>
          </w:p>
        </w:tc>
      </w:tr>
      <w:tr w:rsidR="0055193A" w:rsidRPr="0055193A" w14:paraId="53B4B085" w14:textId="77777777" w:rsidTr="00F43DC3">
        <w:trPr>
          <w:trHeight w:val="38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tcPr>
          <w:p w14:paraId="40907F69" w14:textId="34644A78" w:rsidR="00B52A15" w:rsidRPr="0055193A" w:rsidRDefault="00CB31F0" w:rsidP="00F43DC3">
            <w:pPr>
              <w:rPr>
                <w:rFonts w:ascii="Times New Roman" w:hAnsi="Times New Roman" w:cs="Times New Roman"/>
                <w:b w:val="0"/>
                <w:bCs w:val="0"/>
                <w:sz w:val="18"/>
                <w:szCs w:val="18"/>
              </w:rPr>
            </w:pPr>
            <w:r w:rsidRPr="0055193A">
              <w:rPr>
                <w:rFonts w:ascii="Times New Roman" w:hAnsi="Times New Roman" w:cs="Times New Roman"/>
                <w:b w:val="0"/>
                <w:bCs w:val="0"/>
                <w:sz w:val="18"/>
                <w:szCs w:val="18"/>
              </w:rPr>
              <w:t>u</w:t>
            </w:r>
            <w:r w:rsidR="00B52A15" w:rsidRPr="0055193A">
              <w:rPr>
                <w:rFonts w:ascii="Times New Roman" w:hAnsi="Times New Roman" w:cs="Times New Roman"/>
                <w:b w:val="0"/>
                <w:bCs w:val="0"/>
                <w:sz w:val="18"/>
                <w:szCs w:val="18"/>
              </w:rPr>
              <w:t>nemployed</w:t>
            </w:r>
          </w:p>
        </w:tc>
        <w:tc>
          <w:tcPr>
            <w:tcW w:w="4884" w:type="dxa"/>
            <w:shd w:val="clear" w:color="auto" w:fill="auto"/>
          </w:tcPr>
          <w:p w14:paraId="1A1F684E" w14:textId="62FE47AF" w:rsidR="00B52A15" w:rsidRPr="0055193A" w:rsidRDefault="00CB31F0"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1 if the person is unemployed and 0 otherwise</w:t>
            </w:r>
          </w:p>
          <w:p w14:paraId="41F139F9" w14:textId="77777777" w:rsidR="00B52A15" w:rsidRPr="0055193A" w:rsidRDefault="00B52A15"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197" w:type="dxa"/>
            <w:shd w:val="clear" w:color="auto" w:fill="auto"/>
            <w:noWrap/>
          </w:tcPr>
          <w:p w14:paraId="5E49E3CA" w14:textId="77777777" w:rsidR="00B52A15" w:rsidRPr="0055193A" w:rsidRDefault="00B52A15"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EVS/</w:t>
            </w:r>
            <w:proofErr w:type="spellStart"/>
            <w:r w:rsidRPr="0055193A">
              <w:rPr>
                <w:rFonts w:ascii="Times New Roman" w:hAnsi="Times New Roman" w:cs="Times New Roman"/>
                <w:sz w:val="18"/>
                <w:szCs w:val="18"/>
              </w:rPr>
              <w:t>WVS</w:t>
            </w:r>
            <w:proofErr w:type="spellEnd"/>
            <w:r w:rsidRPr="0055193A">
              <w:rPr>
                <w:rFonts w:ascii="Times New Roman" w:hAnsi="Times New Roman" w:cs="Times New Roman"/>
                <w:sz w:val="18"/>
                <w:szCs w:val="18"/>
              </w:rPr>
              <w:t xml:space="preserve"> (2022)</w:t>
            </w:r>
          </w:p>
        </w:tc>
      </w:tr>
      <w:tr w:rsidR="0055193A" w:rsidRPr="0055193A" w14:paraId="4940473C" w14:textId="77777777" w:rsidTr="00F43DC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tcPr>
          <w:p w14:paraId="5224AAC9" w14:textId="3005B529" w:rsidR="00B52A15" w:rsidRPr="0055193A" w:rsidRDefault="00917B65" w:rsidP="00F43DC3">
            <w:pPr>
              <w:rPr>
                <w:rFonts w:ascii="Times New Roman" w:hAnsi="Times New Roman" w:cs="Times New Roman"/>
                <w:b w:val="0"/>
                <w:sz w:val="18"/>
                <w:szCs w:val="18"/>
              </w:rPr>
            </w:pPr>
            <w:r w:rsidRPr="0055193A">
              <w:rPr>
                <w:rFonts w:ascii="Times New Roman" w:hAnsi="Times New Roman" w:cs="Times New Roman"/>
                <w:b w:val="0"/>
                <w:bCs w:val="0"/>
                <w:sz w:val="18"/>
                <w:szCs w:val="18"/>
              </w:rPr>
              <w:t>X025R</w:t>
            </w:r>
          </w:p>
        </w:tc>
        <w:tc>
          <w:tcPr>
            <w:tcW w:w="4884" w:type="dxa"/>
            <w:shd w:val="clear" w:color="auto" w:fill="auto"/>
          </w:tcPr>
          <w:p w14:paraId="63B8BCF4" w14:textId="77777777" w:rsidR="00B52A15" w:rsidRPr="0055193A" w:rsidRDefault="00B52A15"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What is the highest educational level that you have attained? </w:t>
            </w:r>
          </w:p>
          <w:p w14:paraId="4135D7F9" w14:textId="77777777" w:rsidR="00B52A15" w:rsidRPr="0055193A" w:rsidRDefault="00B52A15"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1 Lower education</w:t>
            </w:r>
          </w:p>
          <w:p w14:paraId="49AB448C" w14:textId="77777777" w:rsidR="00B52A15" w:rsidRPr="0055193A" w:rsidRDefault="00B52A15"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2 Middle education</w:t>
            </w:r>
          </w:p>
          <w:p w14:paraId="4A718793" w14:textId="77777777" w:rsidR="00B52A15" w:rsidRPr="0055193A" w:rsidRDefault="00B52A15"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3 Upper education</w:t>
            </w:r>
          </w:p>
          <w:p w14:paraId="006AEEA5" w14:textId="77777777" w:rsidR="00B52A15" w:rsidRPr="0055193A" w:rsidRDefault="00B52A15"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151D40F" w14:textId="77777777" w:rsidR="00B52A15" w:rsidRPr="0055193A" w:rsidRDefault="00B52A15"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Score 1 captures </w:t>
            </w:r>
            <w:proofErr w:type="spellStart"/>
            <w:r w:rsidRPr="0055193A">
              <w:rPr>
                <w:rFonts w:ascii="Times New Roman" w:hAnsi="Times New Roman" w:cs="Times New Roman"/>
                <w:sz w:val="18"/>
                <w:szCs w:val="18"/>
              </w:rPr>
              <w:t>ISCED</w:t>
            </w:r>
            <w:proofErr w:type="spellEnd"/>
            <w:r w:rsidRPr="0055193A">
              <w:rPr>
                <w:rFonts w:ascii="Times New Roman" w:hAnsi="Times New Roman" w:cs="Times New Roman"/>
                <w:sz w:val="18"/>
                <w:szCs w:val="18"/>
              </w:rPr>
              <w:t xml:space="preserve"> levels 0 (No or early childhood education), 1 (Primary education), and 2 (Lower secondary education). Score 2 captures </w:t>
            </w:r>
            <w:proofErr w:type="spellStart"/>
            <w:r w:rsidRPr="0055193A">
              <w:rPr>
                <w:rFonts w:ascii="Times New Roman" w:hAnsi="Times New Roman" w:cs="Times New Roman"/>
                <w:sz w:val="18"/>
                <w:szCs w:val="18"/>
              </w:rPr>
              <w:t>ISCED</w:t>
            </w:r>
            <w:proofErr w:type="spellEnd"/>
            <w:r w:rsidRPr="0055193A">
              <w:rPr>
                <w:rFonts w:ascii="Times New Roman" w:hAnsi="Times New Roman" w:cs="Times New Roman"/>
                <w:sz w:val="18"/>
                <w:szCs w:val="18"/>
              </w:rPr>
              <w:t xml:space="preserve"> levels 3 </w:t>
            </w:r>
            <w:r w:rsidRPr="0055193A">
              <w:rPr>
                <w:rFonts w:ascii="Times New Roman" w:hAnsi="Times New Roman" w:cs="Times New Roman"/>
                <w:sz w:val="18"/>
                <w:szCs w:val="18"/>
              </w:rPr>
              <w:br/>
            </w:r>
            <w:proofErr w:type="gramStart"/>
            <w:r w:rsidRPr="0055193A">
              <w:rPr>
                <w:rFonts w:ascii="Times New Roman" w:hAnsi="Times New Roman" w:cs="Times New Roman"/>
                <w:sz w:val="18"/>
                <w:szCs w:val="18"/>
              </w:rPr>
              <w:t>3  Upper</w:t>
            </w:r>
            <w:proofErr w:type="gramEnd"/>
            <w:r w:rsidRPr="0055193A">
              <w:rPr>
                <w:rFonts w:ascii="Times New Roman" w:hAnsi="Times New Roman" w:cs="Times New Roman"/>
                <w:sz w:val="18"/>
                <w:szCs w:val="18"/>
              </w:rPr>
              <w:t xml:space="preserve"> secondary education (</w:t>
            </w:r>
            <w:proofErr w:type="spellStart"/>
            <w:r w:rsidRPr="0055193A">
              <w:rPr>
                <w:rFonts w:ascii="Times New Roman" w:hAnsi="Times New Roman" w:cs="Times New Roman"/>
                <w:sz w:val="18"/>
                <w:szCs w:val="18"/>
              </w:rPr>
              <w:t>ISCED</w:t>
            </w:r>
            <w:proofErr w:type="spellEnd"/>
            <w:r w:rsidRPr="0055193A">
              <w:rPr>
                <w:rFonts w:ascii="Times New Roman" w:hAnsi="Times New Roman" w:cs="Times New Roman"/>
                <w:sz w:val="18"/>
                <w:szCs w:val="18"/>
              </w:rPr>
              <w:t xml:space="preserve"> 3) </w:t>
            </w:r>
            <w:r w:rsidRPr="0055193A">
              <w:rPr>
                <w:rFonts w:ascii="Times New Roman" w:hAnsi="Times New Roman" w:cs="Times New Roman"/>
                <w:sz w:val="18"/>
                <w:szCs w:val="18"/>
              </w:rPr>
              <w:br/>
              <w:t>4  Post-secondary non-tertiary education (</w:t>
            </w:r>
            <w:proofErr w:type="spellStart"/>
            <w:r w:rsidRPr="0055193A">
              <w:rPr>
                <w:rFonts w:ascii="Times New Roman" w:hAnsi="Times New Roman" w:cs="Times New Roman"/>
                <w:sz w:val="18"/>
                <w:szCs w:val="18"/>
              </w:rPr>
              <w:t>ISCED</w:t>
            </w:r>
            <w:proofErr w:type="spellEnd"/>
            <w:r w:rsidRPr="0055193A">
              <w:rPr>
                <w:rFonts w:ascii="Times New Roman" w:hAnsi="Times New Roman" w:cs="Times New Roman"/>
                <w:sz w:val="18"/>
                <w:szCs w:val="18"/>
              </w:rPr>
              <w:t xml:space="preserve"> 4) </w:t>
            </w:r>
            <w:r w:rsidRPr="0055193A">
              <w:rPr>
                <w:rFonts w:ascii="Times New Roman" w:hAnsi="Times New Roman" w:cs="Times New Roman"/>
                <w:sz w:val="18"/>
                <w:szCs w:val="18"/>
              </w:rPr>
              <w:br/>
              <w:t>5  Short-cycle tertiary education (</w:t>
            </w:r>
            <w:proofErr w:type="spellStart"/>
            <w:r w:rsidRPr="0055193A">
              <w:rPr>
                <w:rFonts w:ascii="Times New Roman" w:hAnsi="Times New Roman" w:cs="Times New Roman"/>
                <w:sz w:val="18"/>
                <w:szCs w:val="18"/>
              </w:rPr>
              <w:t>ISCED</w:t>
            </w:r>
            <w:proofErr w:type="spellEnd"/>
            <w:r w:rsidRPr="0055193A">
              <w:rPr>
                <w:rFonts w:ascii="Times New Roman" w:hAnsi="Times New Roman" w:cs="Times New Roman"/>
                <w:sz w:val="18"/>
                <w:szCs w:val="18"/>
              </w:rPr>
              <w:t xml:space="preserve"> 5) </w:t>
            </w:r>
            <w:r w:rsidRPr="0055193A">
              <w:rPr>
                <w:rFonts w:ascii="Times New Roman" w:hAnsi="Times New Roman" w:cs="Times New Roman"/>
                <w:sz w:val="18"/>
                <w:szCs w:val="18"/>
              </w:rPr>
              <w:br/>
              <w:t>6  Bachelor or equivalent (</w:t>
            </w:r>
            <w:proofErr w:type="spellStart"/>
            <w:r w:rsidRPr="0055193A">
              <w:rPr>
                <w:rFonts w:ascii="Times New Roman" w:hAnsi="Times New Roman" w:cs="Times New Roman"/>
                <w:sz w:val="18"/>
                <w:szCs w:val="18"/>
              </w:rPr>
              <w:t>ISCED</w:t>
            </w:r>
            <w:proofErr w:type="spellEnd"/>
            <w:r w:rsidRPr="0055193A">
              <w:rPr>
                <w:rFonts w:ascii="Times New Roman" w:hAnsi="Times New Roman" w:cs="Times New Roman"/>
                <w:sz w:val="18"/>
                <w:szCs w:val="18"/>
              </w:rPr>
              <w:t xml:space="preserve"> 6) </w:t>
            </w:r>
            <w:r w:rsidRPr="0055193A">
              <w:rPr>
                <w:rFonts w:ascii="Times New Roman" w:hAnsi="Times New Roman" w:cs="Times New Roman"/>
                <w:sz w:val="18"/>
                <w:szCs w:val="18"/>
              </w:rPr>
              <w:br/>
              <w:t>7  Master or equivalent (</w:t>
            </w:r>
            <w:proofErr w:type="spellStart"/>
            <w:r w:rsidRPr="0055193A">
              <w:rPr>
                <w:rFonts w:ascii="Times New Roman" w:hAnsi="Times New Roman" w:cs="Times New Roman"/>
                <w:sz w:val="18"/>
                <w:szCs w:val="18"/>
              </w:rPr>
              <w:t>ISCED</w:t>
            </w:r>
            <w:proofErr w:type="spellEnd"/>
            <w:r w:rsidRPr="0055193A">
              <w:rPr>
                <w:rFonts w:ascii="Times New Roman" w:hAnsi="Times New Roman" w:cs="Times New Roman"/>
                <w:sz w:val="18"/>
                <w:szCs w:val="18"/>
              </w:rPr>
              <w:t xml:space="preserve"> 7) </w:t>
            </w:r>
            <w:r w:rsidRPr="0055193A">
              <w:rPr>
                <w:rFonts w:ascii="Times New Roman" w:hAnsi="Times New Roman" w:cs="Times New Roman"/>
                <w:sz w:val="18"/>
                <w:szCs w:val="18"/>
              </w:rPr>
              <w:br/>
              <w:t>8  Doctoral or equivalent (</w:t>
            </w:r>
            <w:proofErr w:type="spellStart"/>
            <w:r w:rsidRPr="0055193A">
              <w:rPr>
                <w:rFonts w:ascii="Times New Roman" w:hAnsi="Times New Roman" w:cs="Times New Roman"/>
                <w:sz w:val="18"/>
                <w:szCs w:val="18"/>
              </w:rPr>
              <w:t>ISCED</w:t>
            </w:r>
            <w:proofErr w:type="spellEnd"/>
            <w:r w:rsidRPr="0055193A">
              <w:rPr>
                <w:rFonts w:ascii="Times New Roman" w:hAnsi="Times New Roman" w:cs="Times New Roman"/>
                <w:sz w:val="18"/>
                <w:szCs w:val="18"/>
              </w:rPr>
              <w:t xml:space="preserve"> 8)</w:t>
            </w:r>
          </w:p>
          <w:p w14:paraId="5B410C0E" w14:textId="77777777" w:rsidR="00B52A15" w:rsidRPr="0055193A" w:rsidRDefault="00B52A15"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2197" w:type="dxa"/>
            <w:shd w:val="clear" w:color="auto" w:fill="auto"/>
            <w:noWrap/>
          </w:tcPr>
          <w:p w14:paraId="69785ACD" w14:textId="77777777" w:rsidR="00B52A15" w:rsidRPr="0055193A" w:rsidRDefault="00B52A15"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EVS/</w:t>
            </w:r>
            <w:proofErr w:type="spellStart"/>
            <w:r w:rsidRPr="0055193A">
              <w:rPr>
                <w:rFonts w:ascii="Times New Roman" w:hAnsi="Times New Roman" w:cs="Times New Roman"/>
                <w:sz w:val="18"/>
                <w:szCs w:val="18"/>
              </w:rPr>
              <w:t>WVS</w:t>
            </w:r>
            <w:proofErr w:type="spellEnd"/>
            <w:r w:rsidRPr="0055193A">
              <w:rPr>
                <w:rFonts w:ascii="Times New Roman" w:hAnsi="Times New Roman" w:cs="Times New Roman"/>
                <w:sz w:val="18"/>
                <w:szCs w:val="18"/>
              </w:rPr>
              <w:t xml:space="preserve"> (2022)</w:t>
            </w:r>
          </w:p>
        </w:tc>
      </w:tr>
      <w:tr w:rsidR="0055193A" w:rsidRPr="0055193A" w14:paraId="25FA246C" w14:textId="77777777" w:rsidTr="00F43DC3">
        <w:trPr>
          <w:trHeight w:val="38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tcPr>
          <w:p w14:paraId="41F99DB1" w14:textId="01E9D5E8" w:rsidR="00B52A15" w:rsidRPr="0055193A" w:rsidRDefault="00CB31F0" w:rsidP="00F43DC3">
            <w:pPr>
              <w:rPr>
                <w:rFonts w:ascii="Times New Roman" w:hAnsi="Times New Roman" w:cs="Times New Roman"/>
                <w:sz w:val="18"/>
                <w:szCs w:val="18"/>
              </w:rPr>
            </w:pPr>
            <w:proofErr w:type="spellStart"/>
            <w:r w:rsidRPr="0055193A">
              <w:rPr>
                <w:rFonts w:ascii="Times New Roman" w:hAnsi="Times New Roman" w:cs="Times New Roman"/>
                <w:b w:val="0"/>
                <w:sz w:val="18"/>
                <w:szCs w:val="18"/>
              </w:rPr>
              <w:t>h</w:t>
            </w:r>
            <w:r w:rsidR="00B52A15" w:rsidRPr="0055193A">
              <w:rPr>
                <w:rFonts w:ascii="Times New Roman" w:hAnsi="Times New Roman" w:cs="Times New Roman"/>
                <w:b w:val="0"/>
                <w:sz w:val="18"/>
                <w:szCs w:val="18"/>
              </w:rPr>
              <w:t>hinc</w:t>
            </w:r>
            <w:proofErr w:type="spellEnd"/>
          </w:p>
        </w:tc>
        <w:tc>
          <w:tcPr>
            <w:tcW w:w="4884" w:type="dxa"/>
            <w:shd w:val="clear" w:color="auto" w:fill="auto"/>
          </w:tcPr>
          <w:p w14:paraId="2F9FB820" w14:textId="6DBB5AC3" w:rsidR="00EA18E6" w:rsidRPr="0055193A" w:rsidRDefault="00EA18E6"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On this card is an income scale on which 1 indicates the lowest income group and 10 the highest income group in your country. We would like to know in what group your household is. Please, specify the appropriate number, counting all wages, salaries, pensions and other incomes that come in. 1-Lowest group; 2; 3; 4; 5; 6; 7; 8; 9; 10-Highest group</w:t>
            </w:r>
          </w:p>
          <w:p w14:paraId="085D4913" w14:textId="77777777" w:rsidR="00B52A15" w:rsidRPr="0055193A" w:rsidRDefault="00B52A15"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197" w:type="dxa"/>
            <w:shd w:val="clear" w:color="auto" w:fill="auto"/>
            <w:noWrap/>
          </w:tcPr>
          <w:p w14:paraId="7DC91366" w14:textId="77777777" w:rsidR="00B52A15" w:rsidRPr="0055193A" w:rsidRDefault="00B52A15"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EVS/</w:t>
            </w:r>
            <w:proofErr w:type="spellStart"/>
            <w:r w:rsidRPr="0055193A">
              <w:rPr>
                <w:rFonts w:ascii="Times New Roman" w:hAnsi="Times New Roman" w:cs="Times New Roman"/>
                <w:sz w:val="18"/>
                <w:szCs w:val="18"/>
              </w:rPr>
              <w:t>WVS</w:t>
            </w:r>
            <w:proofErr w:type="spellEnd"/>
            <w:r w:rsidRPr="0055193A">
              <w:rPr>
                <w:rFonts w:ascii="Times New Roman" w:hAnsi="Times New Roman" w:cs="Times New Roman"/>
                <w:sz w:val="18"/>
                <w:szCs w:val="18"/>
              </w:rPr>
              <w:t xml:space="preserve"> (2022)</w:t>
            </w:r>
          </w:p>
        </w:tc>
      </w:tr>
      <w:tr w:rsidR="0055193A" w:rsidRPr="0055193A" w14:paraId="7F058948" w14:textId="77777777" w:rsidTr="0035466E">
        <w:trPr>
          <w:cnfStyle w:val="000000100000" w:firstRow="0" w:lastRow="0" w:firstColumn="0" w:lastColumn="0" w:oddVBand="0" w:evenVBand="0" w:oddHBand="1" w:evenHBand="0" w:firstRowFirstColumn="0" w:firstRowLastColumn="0" w:lastRowFirstColumn="0" w:lastRowLastColumn="0"/>
          <w:trHeight w:val="1617"/>
        </w:trPr>
        <w:tc>
          <w:tcPr>
            <w:cnfStyle w:val="001000000000" w:firstRow="0" w:lastRow="0" w:firstColumn="1" w:lastColumn="0" w:oddVBand="0" w:evenVBand="0" w:oddHBand="0" w:evenHBand="0" w:firstRowFirstColumn="0" w:firstRowLastColumn="0" w:lastRowFirstColumn="0" w:lastRowLastColumn="0"/>
            <w:tcW w:w="1985" w:type="dxa"/>
            <w:tcBorders>
              <w:top w:val="nil"/>
            </w:tcBorders>
            <w:shd w:val="clear" w:color="auto" w:fill="auto"/>
            <w:noWrap/>
          </w:tcPr>
          <w:p w14:paraId="2E3B0949" w14:textId="77777777" w:rsidR="00CC4811" w:rsidRPr="0055193A" w:rsidRDefault="00CC4811" w:rsidP="00F43DC3">
            <w:pPr>
              <w:rPr>
                <w:rFonts w:ascii="Times New Roman" w:hAnsi="Times New Roman" w:cs="Times New Roman"/>
                <w:b w:val="0"/>
                <w:bCs w:val="0"/>
                <w:sz w:val="18"/>
                <w:szCs w:val="18"/>
              </w:rPr>
            </w:pPr>
            <w:r w:rsidRPr="0055193A">
              <w:rPr>
                <w:rFonts w:ascii="Times New Roman" w:hAnsi="Times New Roman" w:cs="Times New Roman"/>
                <w:b w:val="0"/>
                <w:sz w:val="18"/>
                <w:szCs w:val="18"/>
              </w:rPr>
              <w:lastRenderedPageBreak/>
              <w:t>control</w:t>
            </w:r>
          </w:p>
          <w:p w14:paraId="29E005FF" w14:textId="77777777" w:rsidR="00CC4811" w:rsidRPr="0055193A" w:rsidRDefault="00CC4811" w:rsidP="00F43DC3">
            <w:pPr>
              <w:rPr>
                <w:rFonts w:ascii="Times New Roman" w:hAnsi="Times New Roman" w:cs="Times New Roman"/>
                <w:b w:val="0"/>
                <w:bCs w:val="0"/>
                <w:sz w:val="18"/>
                <w:szCs w:val="18"/>
              </w:rPr>
            </w:pPr>
          </w:p>
          <w:p w14:paraId="1252BE43" w14:textId="77777777" w:rsidR="00CC4811" w:rsidRPr="0055193A" w:rsidRDefault="00CC4811" w:rsidP="00F43DC3">
            <w:pPr>
              <w:rPr>
                <w:rFonts w:ascii="Times New Roman" w:hAnsi="Times New Roman" w:cs="Times New Roman"/>
                <w:bCs w:val="0"/>
                <w:sz w:val="18"/>
                <w:szCs w:val="18"/>
              </w:rPr>
            </w:pPr>
          </w:p>
          <w:p w14:paraId="0B59D3C7" w14:textId="77777777" w:rsidR="00CC4811" w:rsidRPr="0055193A" w:rsidRDefault="00CC4811" w:rsidP="00F43DC3">
            <w:pPr>
              <w:rPr>
                <w:rFonts w:ascii="Times New Roman" w:hAnsi="Times New Roman" w:cs="Times New Roman"/>
                <w:bCs w:val="0"/>
                <w:sz w:val="18"/>
                <w:szCs w:val="18"/>
              </w:rPr>
            </w:pPr>
          </w:p>
          <w:p w14:paraId="101E3F0E" w14:textId="77777777" w:rsidR="00CC4811" w:rsidRPr="0055193A" w:rsidRDefault="00CC4811" w:rsidP="00F43DC3">
            <w:pPr>
              <w:rPr>
                <w:rFonts w:ascii="Times New Roman" w:hAnsi="Times New Roman" w:cs="Times New Roman"/>
                <w:bCs w:val="0"/>
                <w:sz w:val="18"/>
                <w:szCs w:val="18"/>
              </w:rPr>
            </w:pPr>
          </w:p>
          <w:p w14:paraId="00D97500" w14:textId="77777777" w:rsidR="00CC4811" w:rsidRPr="0055193A" w:rsidRDefault="00CC4811" w:rsidP="00F43DC3">
            <w:pPr>
              <w:rPr>
                <w:rFonts w:ascii="Times New Roman" w:hAnsi="Times New Roman" w:cs="Times New Roman"/>
                <w:bCs w:val="0"/>
                <w:sz w:val="18"/>
                <w:szCs w:val="18"/>
              </w:rPr>
            </w:pPr>
          </w:p>
          <w:p w14:paraId="316A4470" w14:textId="77777777" w:rsidR="00CC4811" w:rsidRPr="0055193A" w:rsidRDefault="00CC4811" w:rsidP="00F43DC3">
            <w:pPr>
              <w:tabs>
                <w:tab w:val="right" w:pos="2277"/>
              </w:tabs>
              <w:rPr>
                <w:rFonts w:ascii="Times New Roman" w:hAnsi="Times New Roman" w:cs="Times New Roman"/>
                <w:b w:val="0"/>
                <w:sz w:val="18"/>
                <w:szCs w:val="18"/>
              </w:rPr>
            </w:pPr>
          </w:p>
        </w:tc>
        <w:tc>
          <w:tcPr>
            <w:tcW w:w="4884" w:type="dxa"/>
            <w:tcBorders>
              <w:top w:val="nil"/>
            </w:tcBorders>
            <w:shd w:val="clear" w:color="auto" w:fill="auto"/>
          </w:tcPr>
          <w:p w14:paraId="38A83D40" w14:textId="77777777" w:rsidR="00CC4811" w:rsidRPr="0055193A" w:rsidRDefault="00CC4811" w:rsidP="00F43DC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55193A">
              <w:rPr>
                <w:rFonts w:ascii="Times New Roman" w:hAnsi="Times New Roman" w:cs="Times New Roman"/>
                <w:bCs/>
                <w:sz w:val="18"/>
                <w:szCs w:val="18"/>
              </w:rPr>
              <w:t>Some people feel they have completely free choice and control over their lives, while other people feel that what they do has no real effect on what happens to them. Please use this scale where 1 means "no choice at all" and 10 means "a great deal of choice" to indicate how much freedom of choice and control you feel you have over the way your life turns out. Recoded (0-No choice at all; 1; 2; 3; 4; 5; 6; 7; 8; 9-A great deal of choice)</w:t>
            </w:r>
          </w:p>
          <w:p w14:paraId="54D04272" w14:textId="2E3815C7" w:rsidR="0035466E" w:rsidRPr="0055193A" w:rsidRDefault="0035466E" w:rsidP="00F43DC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2197" w:type="dxa"/>
            <w:tcBorders>
              <w:top w:val="nil"/>
            </w:tcBorders>
            <w:shd w:val="clear" w:color="auto" w:fill="auto"/>
            <w:noWrap/>
          </w:tcPr>
          <w:p w14:paraId="5491F8E0" w14:textId="77777777" w:rsidR="00CC4811" w:rsidRPr="0055193A" w:rsidRDefault="00CC4811"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EVS/</w:t>
            </w:r>
            <w:proofErr w:type="spellStart"/>
            <w:r w:rsidRPr="0055193A">
              <w:rPr>
                <w:rFonts w:ascii="Times New Roman" w:hAnsi="Times New Roman" w:cs="Times New Roman"/>
                <w:sz w:val="18"/>
                <w:szCs w:val="18"/>
              </w:rPr>
              <w:t>WVS</w:t>
            </w:r>
            <w:proofErr w:type="spellEnd"/>
            <w:r w:rsidRPr="0055193A">
              <w:rPr>
                <w:rFonts w:ascii="Times New Roman" w:hAnsi="Times New Roman" w:cs="Times New Roman"/>
                <w:sz w:val="18"/>
                <w:szCs w:val="18"/>
              </w:rPr>
              <w:t xml:space="preserve"> (2022)</w:t>
            </w:r>
          </w:p>
        </w:tc>
      </w:tr>
      <w:tr w:rsidR="0055193A" w:rsidRPr="0055193A" w14:paraId="457112DE" w14:textId="77777777" w:rsidTr="00F43DC3">
        <w:trPr>
          <w:trHeight w:val="38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tcPr>
          <w:p w14:paraId="68E0BB7C" w14:textId="449481B9" w:rsidR="00B52A15" w:rsidRPr="0055193A" w:rsidRDefault="00AF4D40" w:rsidP="00F43DC3">
            <w:pPr>
              <w:rPr>
                <w:rFonts w:ascii="Times New Roman" w:hAnsi="Times New Roman" w:cs="Times New Roman"/>
                <w:b w:val="0"/>
                <w:sz w:val="18"/>
                <w:szCs w:val="18"/>
              </w:rPr>
            </w:pPr>
            <w:r w:rsidRPr="0055193A">
              <w:rPr>
                <w:rFonts w:ascii="Times New Roman" w:hAnsi="Times New Roman" w:cs="Times New Roman"/>
                <w:b w:val="0"/>
                <w:sz w:val="18"/>
                <w:szCs w:val="18"/>
              </w:rPr>
              <w:t>city</w:t>
            </w:r>
          </w:p>
        </w:tc>
        <w:tc>
          <w:tcPr>
            <w:tcW w:w="4884" w:type="dxa"/>
            <w:shd w:val="clear" w:color="auto" w:fill="auto"/>
          </w:tcPr>
          <w:p w14:paraId="327C4419" w14:textId="5F8C22FA" w:rsidR="00CF2DC7" w:rsidRPr="0055193A" w:rsidRDefault="00AF4D40"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1 if </w:t>
            </w:r>
            <w:r w:rsidR="00CF2DC7" w:rsidRPr="0055193A">
              <w:rPr>
                <w:rFonts w:ascii="Times New Roman" w:hAnsi="Times New Roman" w:cs="Times New Roman"/>
                <w:sz w:val="18"/>
                <w:szCs w:val="18"/>
              </w:rPr>
              <w:t xml:space="preserve">people live in a city above 20,000 inhabitants </w:t>
            </w:r>
            <w:r w:rsidR="008E5170" w:rsidRPr="0055193A">
              <w:rPr>
                <w:rFonts w:ascii="Times New Roman" w:hAnsi="Times New Roman" w:cs="Times New Roman"/>
                <w:sz w:val="18"/>
                <w:szCs w:val="18"/>
              </w:rPr>
              <w:t>and</w:t>
            </w:r>
            <w:r w:rsidR="00CF2DC7" w:rsidRPr="0055193A">
              <w:rPr>
                <w:rFonts w:ascii="Times New Roman" w:hAnsi="Times New Roman" w:cs="Times New Roman"/>
                <w:sz w:val="18"/>
                <w:szCs w:val="18"/>
              </w:rPr>
              <w:t xml:space="preserve"> 0</w:t>
            </w:r>
            <w:r w:rsidR="008E5170" w:rsidRPr="0055193A">
              <w:rPr>
                <w:rFonts w:ascii="Times New Roman" w:hAnsi="Times New Roman" w:cs="Times New Roman"/>
                <w:sz w:val="18"/>
                <w:szCs w:val="18"/>
              </w:rPr>
              <w:t xml:space="preserve"> otherwise</w:t>
            </w:r>
          </w:p>
          <w:p w14:paraId="10857976" w14:textId="25D333F0" w:rsidR="00CF2DC7" w:rsidRPr="0055193A" w:rsidRDefault="00CF2DC7"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197" w:type="dxa"/>
            <w:shd w:val="clear" w:color="auto" w:fill="auto"/>
            <w:noWrap/>
          </w:tcPr>
          <w:p w14:paraId="6B916F8B" w14:textId="77777777" w:rsidR="00B52A15" w:rsidRPr="0055193A" w:rsidRDefault="00B52A15"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EVS/</w:t>
            </w:r>
            <w:proofErr w:type="spellStart"/>
            <w:r w:rsidRPr="0055193A">
              <w:rPr>
                <w:rFonts w:ascii="Times New Roman" w:hAnsi="Times New Roman" w:cs="Times New Roman"/>
                <w:sz w:val="18"/>
                <w:szCs w:val="18"/>
              </w:rPr>
              <w:t>WVS</w:t>
            </w:r>
            <w:proofErr w:type="spellEnd"/>
            <w:r w:rsidRPr="0055193A">
              <w:rPr>
                <w:rFonts w:ascii="Times New Roman" w:hAnsi="Times New Roman" w:cs="Times New Roman"/>
                <w:sz w:val="18"/>
                <w:szCs w:val="18"/>
              </w:rPr>
              <w:t xml:space="preserve"> (2022)</w:t>
            </w:r>
          </w:p>
        </w:tc>
      </w:tr>
      <w:tr w:rsidR="0055193A" w:rsidRPr="0055193A" w14:paraId="7C131F4B" w14:textId="77777777" w:rsidTr="00F43DC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tcPr>
          <w:p w14:paraId="5F4FDAB9" w14:textId="77777777" w:rsidR="00CC4811" w:rsidRPr="0055193A" w:rsidRDefault="00CC4811" w:rsidP="00F43DC3">
            <w:pPr>
              <w:rPr>
                <w:rFonts w:ascii="Times New Roman" w:hAnsi="Times New Roman" w:cs="Times New Roman"/>
                <w:b w:val="0"/>
                <w:sz w:val="18"/>
                <w:szCs w:val="18"/>
              </w:rPr>
            </w:pPr>
            <w:r w:rsidRPr="0055193A">
              <w:rPr>
                <w:rFonts w:ascii="Times New Roman" w:hAnsi="Times New Roman" w:cs="Times New Roman"/>
                <w:b w:val="0"/>
                <w:sz w:val="18"/>
                <w:szCs w:val="18"/>
              </w:rPr>
              <w:t>age</w:t>
            </w:r>
          </w:p>
        </w:tc>
        <w:tc>
          <w:tcPr>
            <w:tcW w:w="4884" w:type="dxa"/>
            <w:shd w:val="clear" w:color="auto" w:fill="auto"/>
          </w:tcPr>
          <w:p w14:paraId="1586C50D" w14:textId="77777777" w:rsidR="00CC4811" w:rsidRPr="0055193A" w:rsidRDefault="00CC4811"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Respondents’ birth year</w:t>
            </w:r>
          </w:p>
        </w:tc>
        <w:tc>
          <w:tcPr>
            <w:tcW w:w="2197" w:type="dxa"/>
            <w:shd w:val="clear" w:color="auto" w:fill="auto"/>
            <w:noWrap/>
          </w:tcPr>
          <w:p w14:paraId="6E422F07" w14:textId="77777777" w:rsidR="00CC4811" w:rsidRPr="0055193A" w:rsidRDefault="00CC4811"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EVS/</w:t>
            </w:r>
            <w:proofErr w:type="spellStart"/>
            <w:r w:rsidRPr="0055193A">
              <w:rPr>
                <w:rFonts w:ascii="Times New Roman" w:hAnsi="Times New Roman" w:cs="Times New Roman"/>
                <w:sz w:val="18"/>
                <w:szCs w:val="18"/>
              </w:rPr>
              <w:t>WVS</w:t>
            </w:r>
            <w:proofErr w:type="spellEnd"/>
            <w:r w:rsidRPr="0055193A">
              <w:rPr>
                <w:rFonts w:ascii="Times New Roman" w:hAnsi="Times New Roman" w:cs="Times New Roman"/>
                <w:sz w:val="18"/>
                <w:szCs w:val="18"/>
              </w:rPr>
              <w:t xml:space="preserve"> (2022)</w:t>
            </w:r>
          </w:p>
        </w:tc>
      </w:tr>
      <w:tr w:rsidR="0055193A" w:rsidRPr="0055193A" w14:paraId="26E4C083" w14:textId="77777777" w:rsidTr="00F43DC3">
        <w:trPr>
          <w:trHeight w:val="38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noWrap/>
          </w:tcPr>
          <w:p w14:paraId="04A474EA" w14:textId="77777777" w:rsidR="00CC4811" w:rsidRPr="0055193A" w:rsidRDefault="00CC4811" w:rsidP="00F43DC3">
            <w:pPr>
              <w:rPr>
                <w:rFonts w:ascii="Times New Roman" w:hAnsi="Times New Roman" w:cs="Times New Roman"/>
                <w:b w:val="0"/>
                <w:sz w:val="18"/>
                <w:szCs w:val="18"/>
              </w:rPr>
            </w:pPr>
            <w:r w:rsidRPr="0055193A">
              <w:rPr>
                <w:rFonts w:ascii="Times New Roman" w:hAnsi="Times New Roman" w:cs="Times New Roman"/>
                <w:b w:val="0"/>
                <w:sz w:val="18"/>
                <w:szCs w:val="18"/>
              </w:rPr>
              <w:t>gender</w:t>
            </w:r>
          </w:p>
        </w:tc>
        <w:tc>
          <w:tcPr>
            <w:tcW w:w="4884" w:type="dxa"/>
            <w:shd w:val="clear" w:color="auto" w:fill="auto"/>
          </w:tcPr>
          <w:p w14:paraId="3425E171" w14:textId="77777777" w:rsidR="00CC4811" w:rsidRPr="0055193A" w:rsidRDefault="00CC4811"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Respondents’ gender (1=male, 0=female)</w:t>
            </w:r>
          </w:p>
        </w:tc>
        <w:tc>
          <w:tcPr>
            <w:tcW w:w="2197" w:type="dxa"/>
            <w:shd w:val="clear" w:color="auto" w:fill="auto"/>
            <w:noWrap/>
          </w:tcPr>
          <w:p w14:paraId="2C467AE0" w14:textId="77777777" w:rsidR="00CC4811" w:rsidRPr="0055193A" w:rsidRDefault="00CC4811" w:rsidP="00F43D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EVS/</w:t>
            </w:r>
            <w:proofErr w:type="spellStart"/>
            <w:r w:rsidRPr="0055193A">
              <w:rPr>
                <w:rFonts w:ascii="Times New Roman" w:hAnsi="Times New Roman" w:cs="Times New Roman"/>
                <w:sz w:val="18"/>
                <w:szCs w:val="18"/>
              </w:rPr>
              <w:t>WVS</w:t>
            </w:r>
            <w:proofErr w:type="spellEnd"/>
            <w:r w:rsidRPr="0055193A">
              <w:rPr>
                <w:rFonts w:ascii="Times New Roman" w:hAnsi="Times New Roman" w:cs="Times New Roman"/>
                <w:sz w:val="18"/>
                <w:szCs w:val="18"/>
              </w:rPr>
              <w:t xml:space="preserve"> (2022)</w:t>
            </w:r>
          </w:p>
        </w:tc>
      </w:tr>
      <w:tr w:rsidR="0055193A" w:rsidRPr="0055193A" w14:paraId="718DFF12" w14:textId="77777777" w:rsidTr="00F43DC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shd w:val="clear" w:color="auto" w:fill="auto"/>
            <w:noWrap/>
          </w:tcPr>
          <w:p w14:paraId="3C27BAF7" w14:textId="77777777" w:rsidR="00CC4811" w:rsidRPr="0055193A" w:rsidRDefault="00CC4811" w:rsidP="00F43DC3">
            <w:pPr>
              <w:rPr>
                <w:rFonts w:ascii="Times New Roman" w:hAnsi="Times New Roman" w:cs="Times New Roman"/>
                <w:b w:val="0"/>
                <w:sz w:val="18"/>
                <w:szCs w:val="18"/>
              </w:rPr>
            </w:pPr>
            <w:proofErr w:type="spellStart"/>
            <w:r w:rsidRPr="0055193A">
              <w:rPr>
                <w:rFonts w:ascii="Times New Roman" w:hAnsi="Times New Roman" w:cs="Times New Roman"/>
                <w:b w:val="0"/>
                <w:sz w:val="18"/>
                <w:szCs w:val="18"/>
              </w:rPr>
              <w:t>resid_confgov</w:t>
            </w:r>
            <w:proofErr w:type="spellEnd"/>
            <w:r w:rsidRPr="0055193A">
              <w:rPr>
                <w:rFonts w:ascii="Times New Roman" w:hAnsi="Times New Roman" w:cs="Times New Roman"/>
                <w:b w:val="0"/>
                <w:sz w:val="18"/>
                <w:szCs w:val="18"/>
              </w:rPr>
              <w:t xml:space="preserve"> </w:t>
            </w:r>
          </w:p>
        </w:tc>
        <w:tc>
          <w:tcPr>
            <w:tcW w:w="4884" w:type="dxa"/>
            <w:tcBorders>
              <w:bottom w:val="single" w:sz="4" w:space="0" w:color="auto"/>
            </w:tcBorders>
            <w:shd w:val="clear" w:color="auto" w:fill="auto"/>
          </w:tcPr>
          <w:p w14:paraId="5B3C5FE8" w14:textId="4E9CCC49" w:rsidR="00CC4811" w:rsidRPr="0055193A" w:rsidRDefault="00CC4811"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 xml:space="preserve">Residual of confidence in government, using the following ordinary least squares regression model of the full-range </w:t>
            </w:r>
            <w:proofErr w:type="spellStart"/>
            <w:r w:rsidRPr="0055193A">
              <w:rPr>
                <w:rFonts w:ascii="Times New Roman" w:hAnsi="Times New Roman" w:cs="Times New Roman"/>
                <w:i/>
                <w:sz w:val="18"/>
                <w:szCs w:val="18"/>
              </w:rPr>
              <w:t>confgov</w:t>
            </w:r>
            <w:proofErr w:type="spellEnd"/>
            <w:r w:rsidRPr="0055193A">
              <w:rPr>
                <w:rFonts w:ascii="Times New Roman" w:hAnsi="Times New Roman" w:cs="Times New Roman"/>
                <w:i/>
                <w:sz w:val="18"/>
                <w:szCs w:val="18"/>
              </w:rPr>
              <w:t xml:space="preserve"> </w:t>
            </w:r>
            <w:r w:rsidRPr="0055193A">
              <w:rPr>
                <w:rFonts w:ascii="Times New Roman" w:hAnsi="Times New Roman" w:cs="Times New Roman"/>
                <w:sz w:val="18"/>
                <w:szCs w:val="18"/>
              </w:rPr>
              <w:t>variable: Y</w:t>
            </w:r>
            <w:r w:rsidRPr="0055193A">
              <w:rPr>
                <w:rFonts w:ascii="Times New Roman" w:hAnsi="Times New Roman" w:cs="Times New Roman"/>
                <w:i/>
                <w:sz w:val="18"/>
                <w:szCs w:val="18"/>
                <w:vertAlign w:val="subscript"/>
              </w:rPr>
              <w:t>i</w:t>
            </w:r>
            <w:r w:rsidRPr="0055193A">
              <w:rPr>
                <w:rFonts w:ascii="Times New Roman" w:hAnsi="Times New Roman" w:cs="Times New Roman"/>
                <w:sz w:val="18"/>
                <w:szCs w:val="18"/>
              </w:rPr>
              <w:t xml:space="preserve"> = </w:t>
            </w:r>
            <w:r w:rsidRPr="0055193A">
              <w:rPr>
                <w:rFonts w:ascii="Times New Roman" w:hAnsi="Times New Roman" w:cs="Times New Roman"/>
                <w:i/>
                <w:sz w:val="18"/>
                <w:szCs w:val="18"/>
              </w:rPr>
              <w:sym w:font="Symbol" w:char="F062"/>
            </w:r>
            <w:r w:rsidRPr="0055193A">
              <w:rPr>
                <w:rFonts w:ascii="Times New Roman" w:hAnsi="Times New Roman" w:cs="Times New Roman"/>
                <w:i/>
                <w:sz w:val="18"/>
                <w:szCs w:val="18"/>
                <w:vertAlign w:val="subscript"/>
              </w:rPr>
              <w:t>0</w:t>
            </w:r>
            <w:r w:rsidRPr="0055193A">
              <w:rPr>
                <w:rFonts w:ascii="Times New Roman" w:hAnsi="Times New Roman" w:cs="Times New Roman"/>
                <w:sz w:val="18"/>
                <w:szCs w:val="18"/>
              </w:rPr>
              <w:t xml:space="preserve"> + </w:t>
            </w:r>
            <w:r w:rsidRPr="0055193A">
              <w:rPr>
                <w:rFonts w:ascii="Times New Roman" w:hAnsi="Times New Roman" w:cs="Times New Roman"/>
                <w:i/>
                <w:sz w:val="18"/>
                <w:szCs w:val="18"/>
              </w:rPr>
              <w:sym w:font="Symbol" w:char="F062"/>
            </w:r>
            <w:r w:rsidRPr="0055193A">
              <w:rPr>
                <w:rFonts w:ascii="Times New Roman" w:hAnsi="Times New Roman" w:cs="Times New Roman"/>
                <w:sz w:val="18"/>
                <w:szCs w:val="18"/>
                <w:vertAlign w:val="subscript"/>
              </w:rPr>
              <w:t>1</w:t>
            </w:r>
            <w:r w:rsidRPr="0055193A">
              <w:rPr>
                <w:rFonts w:ascii="Times New Roman" w:hAnsi="Times New Roman" w:cs="Times New Roman"/>
                <w:b/>
                <w:i/>
                <w:sz w:val="18"/>
                <w:szCs w:val="18"/>
              </w:rPr>
              <w:t>X</w:t>
            </w:r>
            <w:r w:rsidRPr="0055193A">
              <w:rPr>
                <w:rFonts w:ascii="Times New Roman" w:hAnsi="Times New Roman" w:cs="Times New Roman"/>
                <w:i/>
                <w:sz w:val="18"/>
                <w:szCs w:val="18"/>
                <w:vertAlign w:val="subscript"/>
              </w:rPr>
              <w:t>i</w:t>
            </w:r>
            <w:r w:rsidRPr="0055193A">
              <w:rPr>
                <w:rFonts w:ascii="Times New Roman" w:hAnsi="Times New Roman" w:cs="Times New Roman"/>
                <w:sz w:val="18"/>
                <w:szCs w:val="18"/>
              </w:rPr>
              <w:t xml:space="preserve"> + </w:t>
            </w:r>
            <w:r w:rsidRPr="0055193A">
              <w:rPr>
                <w:rFonts w:ascii="Times New Roman" w:hAnsi="Times New Roman" w:cs="Times New Roman"/>
                <w:i/>
                <w:sz w:val="18"/>
                <w:szCs w:val="18"/>
              </w:rPr>
              <w:sym w:font="Symbol" w:char="F062"/>
            </w:r>
            <w:r w:rsidRPr="0055193A">
              <w:rPr>
                <w:rFonts w:ascii="Times New Roman" w:hAnsi="Times New Roman" w:cs="Times New Roman"/>
                <w:sz w:val="18"/>
                <w:szCs w:val="18"/>
                <w:vertAlign w:val="subscript"/>
              </w:rPr>
              <w:t>2</w:t>
            </w:r>
            <w:r w:rsidRPr="0055193A">
              <w:rPr>
                <w:rFonts w:ascii="Times New Roman" w:hAnsi="Times New Roman" w:cs="Times New Roman"/>
                <w:b/>
                <w:i/>
                <w:sz w:val="18"/>
                <w:szCs w:val="18"/>
              </w:rPr>
              <w:t>Z</w:t>
            </w:r>
            <w:r w:rsidRPr="0055193A">
              <w:rPr>
                <w:rFonts w:ascii="Times New Roman" w:hAnsi="Times New Roman" w:cs="Times New Roman"/>
                <w:i/>
                <w:sz w:val="18"/>
                <w:szCs w:val="18"/>
                <w:vertAlign w:val="subscript"/>
              </w:rPr>
              <w:t>i</w:t>
            </w:r>
            <w:r w:rsidRPr="0055193A">
              <w:rPr>
                <w:rFonts w:ascii="Times New Roman" w:hAnsi="Times New Roman" w:cs="Times New Roman"/>
                <w:sz w:val="18"/>
                <w:szCs w:val="18"/>
              </w:rPr>
              <w:t xml:space="preserve"> + </w:t>
            </w:r>
            <w:r w:rsidRPr="0055193A">
              <w:rPr>
                <w:rFonts w:ascii="Times New Roman" w:hAnsi="Times New Roman" w:cs="Times New Roman"/>
                <w:i/>
                <w:sz w:val="18"/>
                <w:szCs w:val="18"/>
              </w:rPr>
              <w:sym w:font="Symbol" w:char="F065"/>
            </w:r>
            <w:proofErr w:type="spellStart"/>
            <w:proofErr w:type="gramStart"/>
            <w:r w:rsidRPr="0055193A">
              <w:rPr>
                <w:rFonts w:ascii="Times New Roman" w:hAnsi="Times New Roman" w:cs="Times New Roman"/>
                <w:i/>
                <w:sz w:val="18"/>
                <w:szCs w:val="18"/>
                <w:vertAlign w:val="subscript"/>
              </w:rPr>
              <w:t>i</w:t>
            </w:r>
            <w:proofErr w:type="spellEnd"/>
            <w:r w:rsidRPr="0055193A">
              <w:rPr>
                <w:rFonts w:ascii="Times New Roman" w:hAnsi="Times New Roman" w:cs="Times New Roman"/>
                <w:i/>
                <w:sz w:val="18"/>
                <w:szCs w:val="18"/>
                <w:vertAlign w:val="subscript"/>
              </w:rPr>
              <w:t>..</w:t>
            </w:r>
            <w:proofErr w:type="gramEnd"/>
            <w:r w:rsidRPr="0055193A">
              <w:rPr>
                <w:rFonts w:ascii="Times New Roman" w:hAnsi="Times New Roman" w:cs="Times New Roman"/>
                <w:i/>
                <w:sz w:val="18"/>
                <w:szCs w:val="18"/>
                <w:vertAlign w:val="subscript"/>
              </w:rPr>
              <w:t xml:space="preserve"> </w:t>
            </w:r>
            <w:r w:rsidRPr="0055193A">
              <w:rPr>
                <w:rFonts w:ascii="Times New Roman" w:hAnsi="Times New Roman" w:cs="Times New Roman"/>
                <w:sz w:val="18"/>
                <w:szCs w:val="18"/>
              </w:rPr>
              <w:t>Y</w:t>
            </w:r>
            <w:r w:rsidRPr="0055193A">
              <w:rPr>
                <w:rFonts w:ascii="Times New Roman" w:hAnsi="Times New Roman" w:cs="Times New Roman"/>
                <w:i/>
                <w:sz w:val="18"/>
                <w:szCs w:val="18"/>
                <w:vertAlign w:val="subscript"/>
              </w:rPr>
              <w:t>i</w:t>
            </w:r>
            <w:r w:rsidRPr="0055193A">
              <w:rPr>
                <w:rFonts w:ascii="Times New Roman" w:hAnsi="Times New Roman" w:cs="Times New Roman"/>
                <w:sz w:val="18"/>
                <w:szCs w:val="18"/>
              </w:rPr>
              <w:t xml:space="preserve"> refers to</w:t>
            </w:r>
            <w:r w:rsidRPr="0055193A">
              <w:rPr>
                <w:rFonts w:ascii="Times New Roman" w:hAnsi="Times New Roman" w:cs="Times New Roman"/>
                <w:i/>
                <w:sz w:val="18"/>
                <w:szCs w:val="18"/>
              </w:rPr>
              <w:t xml:space="preserve"> confidence </w:t>
            </w:r>
            <w:r w:rsidRPr="0055193A">
              <w:rPr>
                <w:rFonts w:ascii="Times New Roman" w:hAnsi="Times New Roman" w:cs="Times New Roman"/>
                <w:sz w:val="18"/>
                <w:szCs w:val="18"/>
              </w:rPr>
              <w:t xml:space="preserve">for each respondent </w:t>
            </w:r>
            <w:proofErr w:type="spellStart"/>
            <w:r w:rsidRPr="0055193A">
              <w:rPr>
                <w:rFonts w:ascii="Times New Roman" w:hAnsi="Times New Roman" w:cs="Times New Roman"/>
                <w:i/>
                <w:sz w:val="18"/>
                <w:szCs w:val="18"/>
              </w:rPr>
              <w:t>i</w:t>
            </w:r>
            <w:proofErr w:type="spellEnd"/>
            <w:r w:rsidRPr="0055193A">
              <w:rPr>
                <w:rFonts w:ascii="Times New Roman" w:hAnsi="Times New Roman" w:cs="Times New Roman"/>
                <w:sz w:val="18"/>
                <w:szCs w:val="18"/>
              </w:rPr>
              <w:t>,</w:t>
            </w:r>
            <w:r w:rsidRPr="0055193A">
              <w:rPr>
                <w:rFonts w:ascii="Times New Roman" w:hAnsi="Times New Roman" w:cs="Times New Roman"/>
                <w:i/>
                <w:sz w:val="18"/>
                <w:szCs w:val="18"/>
              </w:rPr>
              <w:t xml:space="preserve"> </w:t>
            </w:r>
            <w:r w:rsidRPr="0055193A">
              <w:rPr>
                <w:rFonts w:ascii="Times New Roman" w:hAnsi="Times New Roman" w:cs="Times New Roman"/>
                <w:b/>
                <w:i/>
                <w:sz w:val="18"/>
                <w:szCs w:val="18"/>
              </w:rPr>
              <w:t>X</w:t>
            </w:r>
            <w:r w:rsidRPr="0055193A">
              <w:rPr>
                <w:rFonts w:ascii="Times New Roman" w:hAnsi="Times New Roman" w:cs="Times New Roman"/>
                <w:sz w:val="18"/>
                <w:szCs w:val="18"/>
              </w:rPr>
              <w:t xml:space="preserve"> to a vector of the individual-level variables included in Table 1,</w:t>
            </w:r>
            <w:r w:rsidRPr="0055193A">
              <w:rPr>
                <w:rFonts w:ascii="Times New Roman" w:hAnsi="Times New Roman" w:cs="Times New Roman"/>
                <w:i/>
                <w:sz w:val="18"/>
                <w:szCs w:val="18"/>
              </w:rPr>
              <w:t xml:space="preserve"> </w:t>
            </w:r>
            <w:r w:rsidRPr="0055193A">
              <w:rPr>
                <w:rFonts w:ascii="Times New Roman" w:hAnsi="Times New Roman" w:cs="Times New Roman"/>
                <w:b/>
                <w:i/>
                <w:sz w:val="18"/>
                <w:szCs w:val="18"/>
              </w:rPr>
              <w:t>Z</w:t>
            </w:r>
            <w:r w:rsidRPr="0055193A">
              <w:rPr>
                <w:rFonts w:ascii="Times New Roman" w:hAnsi="Times New Roman" w:cs="Times New Roman"/>
                <w:sz w:val="18"/>
                <w:szCs w:val="18"/>
              </w:rPr>
              <w:t xml:space="preserve"> to a vector for </w:t>
            </w:r>
            <w:r w:rsidR="006353A4" w:rsidRPr="0055193A">
              <w:rPr>
                <w:rFonts w:ascii="Times New Roman" w:hAnsi="Times New Roman" w:cs="Times New Roman"/>
                <w:sz w:val="18"/>
                <w:szCs w:val="18"/>
              </w:rPr>
              <w:t>regional income and regional disadvantage</w:t>
            </w:r>
            <w:r w:rsidRPr="0055193A">
              <w:rPr>
                <w:rFonts w:ascii="Times New Roman" w:hAnsi="Times New Roman" w:cs="Times New Roman"/>
                <w:sz w:val="18"/>
                <w:szCs w:val="18"/>
              </w:rPr>
              <w:t xml:space="preserve">, and </w:t>
            </w:r>
            <w:r w:rsidRPr="0055193A">
              <w:rPr>
                <w:rFonts w:ascii="Times New Roman" w:hAnsi="Times New Roman" w:cs="Times New Roman"/>
                <w:i/>
                <w:sz w:val="18"/>
                <w:szCs w:val="18"/>
              </w:rPr>
              <w:sym w:font="Symbol" w:char="F065"/>
            </w:r>
            <w:r w:rsidRPr="0055193A">
              <w:rPr>
                <w:rFonts w:ascii="Times New Roman" w:hAnsi="Times New Roman" w:cs="Times New Roman"/>
                <w:sz w:val="18"/>
                <w:szCs w:val="18"/>
              </w:rPr>
              <w:t xml:space="preserve"> refers to a regression residual. The generalized residuals from this regression comprises the additional information on confidence in government that is not explained by the determinants.</w:t>
            </w:r>
          </w:p>
          <w:p w14:paraId="363840BE" w14:textId="77777777" w:rsidR="00CC4811" w:rsidRPr="0055193A" w:rsidRDefault="00CC4811"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2197" w:type="dxa"/>
            <w:tcBorders>
              <w:bottom w:val="single" w:sz="4" w:space="0" w:color="auto"/>
            </w:tcBorders>
            <w:shd w:val="clear" w:color="auto" w:fill="auto"/>
            <w:noWrap/>
          </w:tcPr>
          <w:p w14:paraId="27187D5C" w14:textId="77777777" w:rsidR="00CC4811" w:rsidRPr="0055193A" w:rsidRDefault="00CC4811" w:rsidP="00F43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5193A">
              <w:rPr>
                <w:rFonts w:ascii="Times New Roman" w:hAnsi="Times New Roman" w:cs="Times New Roman"/>
                <w:sz w:val="18"/>
                <w:szCs w:val="18"/>
              </w:rPr>
              <w:t>EVS/</w:t>
            </w:r>
            <w:proofErr w:type="spellStart"/>
            <w:r w:rsidRPr="0055193A">
              <w:rPr>
                <w:rFonts w:ascii="Times New Roman" w:hAnsi="Times New Roman" w:cs="Times New Roman"/>
                <w:sz w:val="18"/>
                <w:szCs w:val="18"/>
              </w:rPr>
              <w:t>WVS</w:t>
            </w:r>
            <w:proofErr w:type="spellEnd"/>
            <w:r w:rsidRPr="0055193A">
              <w:rPr>
                <w:rFonts w:ascii="Times New Roman" w:hAnsi="Times New Roman" w:cs="Times New Roman"/>
                <w:sz w:val="18"/>
                <w:szCs w:val="18"/>
              </w:rPr>
              <w:t xml:space="preserve"> (2022)</w:t>
            </w:r>
          </w:p>
        </w:tc>
      </w:tr>
    </w:tbl>
    <w:p w14:paraId="39CDC2EF" w14:textId="25BC1993" w:rsidR="0055193A" w:rsidRPr="0055193A" w:rsidRDefault="0055193A" w:rsidP="0055193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55193A">
        <w:rPr>
          <w:i/>
          <w:color w:val="000000" w:themeColor="text1"/>
          <w:sz w:val="18"/>
          <w:szCs w:val="18"/>
        </w:rPr>
        <w:t>Source</w:t>
      </w:r>
      <w:r w:rsidRPr="0055193A">
        <w:rPr>
          <w:color w:val="000000" w:themeColor="text1"/>
          <w:sz w:val="18"/>
          <w:szCs w:val="18"/>
        </w:rPr>
        <w:t xml:space="preserve">: </w:t>
      </w:r>
      <w:r w:rsidRPr="00A0270B">
        <w:rPr>
          <w:color w:val="000000" w:themeColor="text1"/>
          <w:sz w:val="18"/>
          <w:szCs w:val="18"/>
        </w:rPr>
        <w:t>Dellmuth, Lisa, 2023, "Replication Data for: Regional inequalities and political trust in a global context", </w:t>
      </w:r>
      <w:hyperlink r:id="rId12" w:tgtFrame="_blank" w:history="1">
        <w:r w:rsidRPr="0055193A">
          <w:rPr>
            <w:color w:val="000000" w:themeColor="text1"/>
            <w:sz w:val="18"/>
            <w:szCs w:val="18"/>
          </w:rPr>
          <w:t>https://doi.org/10.7910/DVN/MPZKUF</w:t>
        </w:r>
      </w:hyperlink>
      <w:r w:rsidRPr="00A0270B">
        <w:rPr>
          <w:color w:val="000000" w:themeColor="text1"/>
          <w:sz w:val="18"/>
          <w:szCs w:val="18"/>
        </w:rPr>
        <w:t xml:space="preserve">, Harvard </w:t>
      </w:r>
      <w:proofErr w:type="spellStart"/>
      <w:r w:rsidRPr="00A0270B">
        <w:rPr>
          <w:color w:val="000000" w:themeColor="text1"/>
          <w:sz w:val="18"/>
          <w:szCs w:val="18"/>
        </w:rPr>
        <w:t>Dataverse</w:t>
      </w:r>
      <w:proofErr w:type="spellEnd"/>
      <w:r w:rsidRPr="0055193A">
        <w:rPr>
          <w:color w:val="000000" w:themeColor="text1"/>
          <w:sz w:val="18"/>
          <w:szCs w:val="18"/>
        </w:rPr>
        <w:t>.</w:t>
      </w:r>
    </w:p>
    <w:p w14:paraId="35FC8A6C" w14:textId="7C3935B1" w:rsidR="00CC4811" w:rsidRPr="0055193A" w:rsidRDefault="00CC4811" w:rsidP="00CD6871">
      <w:pPr>
        <w:rPr>
          <w:b/>
          <w:color w:val="000000" w:themeColor="text1"/>
          <w:sz w:val="22"/>
          <w:szCs w:val="22"/>
        </w:rPr>
      </w:pPr>
    </w:p>
    <w:p w14:paraId="65D78F55" w14:textId="77777777" w:rsidR="00CC4811" w:rsidRPr="0055193A" w:rsidRDefault="00CC4811" w:rsidP="00E56D5B">
      <w:pPr>
        <w:spacing w:line="480" w:lineRule="auto"/>
        <w:rPr>
          <w:b/>
          <w:color w:val="000000" w:themeColor="text1"/>
        </w:rPr>
      </w:pPr>
    </w:p>
    <w:p w14:paraId="477BD6F2" w14:textId="134F575F" w:rsidR="00560702" w:rsidRPr="0055193A" w:rsidRDefault="00560702" w:rsidP="00E56D5B">
      <w:pPr>
        <w:spacing w:line="480" w:lineRule="auto"/>
        <w:rPr>
          <w:b/>
          <w:color w:val="000000" w:themeColor="text1"/>
        </w:rPr>
        <w:sectPr w:rsidR="00560702" w:rsidRPr="0055193A" w:rsidSect="003610F0">
          <w:pgSz w:w="11900" w:h="16840"/>
          <w:pgMar w:top="1417" w:right="1417" w:bottom="1417" w:left="1417" w:header="708" w:footer="708" w:gutter="0"/>
          <w:cols w:space="708"/>
          <w:docGrid w:linePitch="360"/>
        </w:sectPr>
      </w:pPr>
    </w:p>
    <w:p w14:paraId="15BBCC0D" w14:textId="7DC789F0" w:rsidR="00732D08" w:rsidRPr="0055193A" w:rsidRDefault="00732D08" w:rsidP="00E56D5B">
      <w:pPr>
        <w:spacing w:line="480" w:lineRule="auto"/>
        <w:rPr>
          <w:color w:val="000000" w:themeColor="text1"/>
        </w:rPr>
      </w:pPr>
      <w:r w:rsidRPr="0055193A">
        <w:rPr>
          <w:b/>
          <w:color w:val="000000" w:themeColor="text1"/>
        </w:rPr>
        <w:lastRenderedPageBreak/>
        <w:t xml:space="preserve">Table </w:t>
      </w:r>
      <w:r w:rsidR="007530DC" w:rsidRPr="0055193A">
        <w:rPr>
          <w:b/>
          <w:color w:val="000000" w:themeColor="text1"/>
        </w:rPr>
        <w:t>A</w:t>
      </w:r>
      <w:r w:rsidR="00CC4811" w:rsidRPr="0055193A">
        <w:rPr>
          <w:b/>
          <w:color w:val="000000" w:themeColor="text1"/>
        </w:rPr>
        <w:t>2</w:t>
      </w:r>
      <w:r w:rsidRPr="0055193A">
        <w:rPr>
          <w:color w:val="000000" w:themeColor="text1"/>
        </w:rPr>
        <w:t xml:space="preserve"> </w:t>
      </w:r>
      <w:r w:rsidR="0080287C" w:rsidRPr="0055193A">
        <w:rPr>
          <w:color w:val="000000" w:themeColor="text1"/>
        </w:rPr>
        <w:t>Countries, democratic quality, and regional l</w:t>
      </w:r>
      <w:r w:rsidRPr="0055193A">
        <w:rPr>
          <w:color w:val="000000" w:themeColor="text1"/>
        </w:rPr>
        <w:t>evel of analysis</w:t>
      </w:r>
    </w:p>
    <w:tbl>
      <w:tblPr>
        <w:tblStyle w:val="Listtabell6frgstark"/>
        <w:tblW w:w="9072" w:type="dxa"/>
        <w:tblLayout w:type="fixed"/>
        <w:tblLook w:val="04A0" w:firstRow="1" w:lastRow="0" w:firstColumn="1" w:lastColumn="0" w:noHBand="0" w:noVBand="1"/>
      </w:tblPr>
      <w:tblGrid>
        <w:gridCol w:w="1400"/>
        <w:gridCol w:w="1866"/>
        <w:gridCol w:w="2617"/>
        <w:gridCol w:w="3189"/>
      </w:tblGrid>
      <w:tr w:rsidR="0055193A" w:rsidRPr="0055193A" w14:paraId="25429752" w14:textId="77777777" w:rsidTr="0080287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tcBorders>
              <w:bottom w:val="single" w:sz="4" w:space="0" w:color="auto"/>
            </w:tcBorders>
          </w:tcPr>
          <w:p w14:paraId="29F6B672" w14:textId="77777777" w:rsidR="0080287C" w:rsidRPr="0055193A" w:rsidRDefault="0080287C" w:rsidP="0080287C">
            <w:pPr>
              <w:spacing w:line="276" w:lineRule="auto"/>
              <w:rPr>
                <w:rFonts w:eastAsia="Hiragino Mincho Pro W3"/>
                <w:sz w:val="18"/>
                <w:szCs w:val="18"/>
              </w:rPr>
            </w:pPr>
          </w:p>
        </w:tc>
        <w:tc>
          <w:tcPr>
            <w:tcW w:w="1866" w:type="dxa"/>
            <w:tcBorders>
              <w:bottom w:val="single" w:sz="4" w:space="0" w:color="auto"/>
            </w:tcBorders>
            <w:noWrap/>
          </w:tcPr>
          <w:p w14:paraId="60D48E6F" w14:textId="56CDA318" w:rsidR="0080287C" w:rsidRPr="0055193A" w:rsidRDefault="0080287C" w:rsidP="0080287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p>
        </w:tc>
        <w:tc>
          <w:tcPr>
            <w:tcW w:w="5806" w:type="dxa"/>
            <w:gridSpan w:val="2"/>
            <w:tcBorders>
              <w:bottom w:val="single" w:sz="4" w:space="0" w:color="auto"/>
            </w:tcBorders>
            <w:noWrap/>
            <w:vAlign w:val="center"/>
          </w:tcPr>
          <w:p w14:paraId="55691443" w14:textId="77777777" w:rsidR="0080287C" w:rsidRPr="0055193A" w:rsidRDefault="0080287C" w:rsidP="0080287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Geographical level</w:t>
            </w:r>
          </w:p>
        </w:tc>
      </w:tr>
      <w:tr w:rsidR="0055193A" w:rsidRPr="0055193A" w14:paraId="1850D662"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tcBorders>
              <w:top w:val="single" w:sz="4" w:space="0" w:color="auto"/>
              <w:bottom w:val="single" w:sz="4" w:space="0" w:color="auto"/>
            </w:tcBorders>
            <w:shd w:val="clear" w:color="auto" w:fill="auto"/>
            <w:vAlign w:val="center"/>
          </w:tcPr>
          <w:p w14:paraId="47AE6658" w14:textId="409F2E5B"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Country</w:t>
            </w:r>
          </w:p>
        </w:tc>
        <w:tc>
          <w:tcPr>
            <w:tcW w:w="1866" w:type="dxa"/>
            <w:tcBorders>
              <w:top w:val="single" w:sz="4" w:space="0" w:color="auto"/>
              <w:bottom w:val="single" w:sz="4" w:space="0" w:color="auto"/>
            </w:tcBorders>
            <w:shd w:val="clear" w:color="auto" w:fill="auto"/>
            <w:noWrap/>
            <w:vAlign w:val="center"/>
            <w:hideMark/>
          </w:tcPr>
          <w:p w14:paraId="06B3EF46" w14:textId="404FFFD2" w:rsidR="0080287C" w:rsidRPr="0055193A" w:rsidRDefault="00A37C18"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vertAlign w:val="superscript"/>
              </w:rPr>
            </w:pPr>
            <w:proofErr w:type="spellStart"/>
            <w:r w:rsidRPr="0055193A">
              <w:rPr>
                <w:rFonts w:ascii="Times New Roman" w:eastAsia="Hiragino Mincho Pro W3" w:hAnsi="Times New Roman" w:cs="Times New Roman"/>
                <w:sz w:val="18"/>
                <w:szCs w:val="18"/>
              </w:rPr>
              <w:t>Democra</w:t>
            </w:r>
            <w:r w:rsidR="00C264A2" w:rsidRPr="0055193A">
              <w:rPr>
                <w:rFonts w:ascii="Times New Roman" w:eastAsia="Hiragino Mincho Pro W3" w:hAnsi="Times New Roman" w:cs="Times New Roman"/>
                <w:sz w:val="18"/>
                <w:szCs w:val="18"/>
              </w:rPr>
              <w:t>cy</w:t>
            </w:r>
            <w:r w:rsidR="00BD3B65" w:rsidRPr="0055193A">
              <w:rPr>
                <w:rFonts w:ascii="Times New Roman" w:eastAsia="Hiragino Mincho Pro W3" w:hAnsi="Times New Roman" w:cs="Times New Roman"/>
                <w:sz w:val="18"/>
                <w:szCs w:val="18"/>
                <w:vertAlign w:val="superscript"/>
              </w:rPr>
              <w:t>a</w:t>
            </w:r>
            <w:proofErr w:type="spellEnd"/>
          </w:p>
        </w:tc>
        <w:tc>
          <w:tcPr>
            <w:tcW w:w="2617" w:type="dxa"/>
            <w:tcBorders>
              <w:top w:val="single" w:sz="4" w:space="0" w:color="auto"/>
              <w:bottom w:val="single" w:sz="4" w:space="0" w:color="auto"/>
            </w:tcBorders>
            <w:shd w:val="clear" w:color="auto" w:fill="auto"/>
            <w:noWrap/>
            <w:vAlign w:val="center"/>
            <w:hideMark/>
          </w:tcPr>
          <w:p w14:paraId="3FEEF2AC"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b/>
                <w:bCs/>
                <w:sz w:val="18"/>
                <w:szCs w:val="18"/>
              </w:rPr>
            </w:pPr>
            <w:r w:rsidRPr="0055193A">
              <w:rPr>
                <w:rStyle w:val="Stark"/>
                <w:rFonts w:ascii="Times New Roman" w:eastAsia="Hiragino Mincho Pro W3" w:hAnsi="Times New Roman" w:cs="Times New Roman"/>
                <w:sz w:val="18"/>
                <w:szCs w:val="18"/>
                <w:bdr w:val="none" w:sz="0" w:space="0" w:color="auto" w:frame="1"/>
                <w:shd w:val="clear" w:color="auto" w:fill="FFFFFF"/>
              </w:rPr>
              <w:t>Joint EVS/</w:t>
            </w:r>
            <w:proofErr w:type="spellStart"/>
            <w:r w:rsidRPr="0055193A">
              <w:rPr>
                <w:rStyle w:val="Stark"/>
                <w:rFonts w:ascii="Times New Roman" w:eastAsia="Hiragino Mincho Pro W3" w:hAnsi="Times New Roman" w:cs="Times New Roman"/>
                <w:sz w:val="18"/>
                <w:szCs w:val="18"/>
                <w:bdr w:val="none" w:sz="0" w:space="0" w:color="auto" w:frame="1"/>
                <w:shd w:val="clear" w:color="auto" w:fill="FFFFFF"/>
              </w:rPr>
              <w:t>WVS</w:t>
            </w:r>
            <w:proofErr w:type="spellEnd"/>
            <w:r w:rsidRPr="0055193A">
              <w:rPr>
                <w:rStyle w:val="Stark"/>
                <w:rFonts w:ascii="Times New Roman" w:eastAsia="Hiragino Mincho Pro W3" w:hAnsi="Times New Roman" w:cs="Times New Roman"/>
                <w:sz w:val="18"/>
                <w:szCs w:val="18"/>
                <w:bdr w:val="none" w:sz="0" w:space="0" w:color="auto" w:frame="1"/>
                <w:shd w:val="clear" w:color="auto" w:fill="FFFFFF"/>
              </w:rPr>
              <w:t xml:space="preserve"> 2017-2022</w:t>
            </w:r>
          </w:p>
        </w:tc>
        <w:tc>
          <w:tcPr>
            <w:tcW w:w="3189" w:type="dxa"/>
            <w:tcBorders>
              <w:top w:val="single" w:sz="4" w:space="0" w:color="auto"/>
              <w:bottom w:val="single" w:sz="4" w:space="0" w:color="auto"/>
            </w:tcBorders>
            <w:shd w:val="clear" w:color="auto" w:fill="auto"/>
            <w:noWrap/>
            <w:vAlign w:val="center"/>
            <w:hideMark/>
          </w:tcPr>
          <w:p w14:paraId="4CE08AB3"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b/>
                <w:bCs/>
                <w:sz w:val="18"/>
                <w:szCs w:val="18"/>
              </w:rPr>
            </w:pPr>
            <w:r w:rsidRPr="0055193A">
              <w:rPr>
                <w:rFonts w:ascii="Times New Roman" w:eastAsia="Hiragino Mincho Pro W3" w:hAnsi="Times New Roman" w:cs="Times New Roman"/>
                <w:b/>
                <w:bCs/>
                <w:sz w:val="18"/>
                <w:szCs w:val="18"/>
              </w:rPr>
              <w:t>Subnational Trust Database (STB)</w:t>
            </w:r>
          </w:p>
        </w:tc>
      </w:tr>
      <w:tr w:rsidR="0055193A" w:rsidRPr="0055193A" w14:paraId="0B086FAC"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7660D8C7" w14:textId="35C22809"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Austria</w:t>
            </w:r>
          </w:p>
        </w:tc>
        <w:tc>
          <w:tcPr>
            <w:tcW w:w="1866" w:type="dxa"/>
            <w:shd w:val="clear" w:color="auto" w:fill="auto"/>
            <w:noWrap/>
            <w:vAlign w:val="center"/>
            <w:hideMark/>
          </w:tcPr>
          <w:p w14:paraId="3469C604" w14:textId="40D550A0"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58DE651D"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66D9E552"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31E3927A"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6F36320D" w14:textId="7486A5FA"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Bolivia</w:t>
            </w:r>
          </w:p>
        </w:tc>
        <w:tc>
          <w:tcPr>
            <w:tcW w:w="1866" w:type="dxa"/>
            <w:shd w:val="clear" w:color="auto" w:fill="auto"/>
            <w:noWrap/>
            <w:vAlign w:val="center"/>
            <w:hideMark/>
          </w:tcPr>
          <w:p w14:paraId="5DB0C072" w14:textId="109399B1"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60D3C0A3"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c>
          <w:tcPr>
            <w:tcW w:w="3189" w:type="dxa"/>
            <w:shd w:val="clear" w:color="auto" w:fill="auto"/>
            <w:noWrap/>
            <w:vAlign w:val="center"/>
            <w:hideMark/>
          </w:tcPr>
          <w:p w14:paraId="36920448"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r>
      <w:tr w:rsidR="0055193A" w:rsidRPr="0055193A" w14:paraId="130EB032"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4A0D0154" w14:textId="6C9A5750"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Brazil</w:t>
            </w:r>
          </w:p>
        </w:tc>
        <w:tc>
          <w:tcPr>
            <w:tcW w:w="1866" w:type="dxa"/>
            <w:shd w:val="clear" w:color="auto" w:fill="auto"/>
            <w:noWrap/>
            <w:vAlign w:val="center"/>
            <w:hideMark/>
          </w:tcPr>
          <w:p w14:paraId="02771995" w14:textId="684AAB32"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2E1D12A4"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State</w:t>
            </w:r>
          </w:p>
        </w:tc>
        <w:tc>
          <w:tcPr>
            <w:tcW w:w="3189" w:type="dxa"/>
            <w:shd w:val="clear" w:color="auto" w:fill="auto"/>
            <w:noWrap/>
            <w:vAlign w:val="center"/>
            <w:hideMark/>
          </w:tcPr>
          <w:p w14:paraId="2C60E92F"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State</w:t>
            </w:r>
          </w:p>
        </w:tc>
      </w:tr>
      <w:tr w:rsidR="0055193A" w:rsidRPr="0055193A" w14:paraId="4CECB96B"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356C9EEF" w14:textId="78147CB0"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Bulgaria</w:t>
            </w:r>
          </w:p>
        </w:tc>
        <w:tc>
          <w:tcPr>
            <w:tcW w:w="1866" w:type="dxa"/>
            <w:shd w:val="clear" w:color="auto" w:fill="auto"/>
            <w:noWrap/>
            <w:vAlign w:val="center"/>
            <w:hideMark/>
          </w:tcPr>
          <w:p w14:paraId="358A351F" w14:textId="3EF65C98"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1224C0A1"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26FE9637"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40990CBC"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35D68B48" w14:textId="45006A0B"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Colombia</w:t>
            </w:r>
          </w:p>
        </w:tc>
        <w:tc>
          <w:tcPr>
            <w:tcW w:w="1866" w:type="dxa"/>
            <w:shd w:val="clear" w:color="auto" w:fill="auto"/>
            <w:noWrap/>
            <w:vAlign w:val="center"/>
            <w:hideMark/>
          </w:tcPr>
          <w:p w14:paraId="30922BDE" w14:textId="043F1E93" w:rsidR="0080287C" w:rsidRPr="0055193A" w:rsidRDefault="00317A44"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72A9AFFF"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c>
          <w:tcPr>
            <w:tcW w:w="3189" w:type="dxa"/>
            <w:shd w:val="clear" w:color="auto" w:fill="auto"/>
            <w:noWrap/>
            <w:vAlign w:val="center"/>
            <w:hideMark/>
          </w:tcPr>
          <w:p w14:paraId="72D1CD5C"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r>
      <w:tr w:rsidR="0055193A" w:rsidRPr="0055193A" w14:paraId="25F596A0"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528673E5" w14:textId="3BF0F672"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Croatia</w:t>
            </w:r>
          </w:p>
        </w:tc>
        <w:tc>
          <w:tcPr>
            <w:tcW w:w="1866" w:type="dxa"/>
            <w:shd w:val="clear" w:color="auto" w:fill="auto"/>
            <w:noWrap/>
            <w:vAlign w:val="center"/>
            <w:hideMark/>
          </w:tcPr>
          <w:p w14:paraId="4A8A667B" w14:textId="2530EC03"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3A8A62E3"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6A006F03"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103FCDA5"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5A799E02" w14:textId="262B5413"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Cyprus</w:t>
            </w:r>
          </w:p>
        </w:tc>
        <w:tc>
          <w:tcPr>
            <w:tcW w:w="1866" w:type="dxa"/>
            <w:shd w:val="clear" w:color="auto" w:fill="auto"/>
            <w:noWrap/>
            <w:vAlign w:val="center"/>
            <w:hideMark/>
          </w:tcPr>
          <w:p w14:paraId="59A034E4" w14:textId="609AE1DE"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7219F494"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68C8C53A"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NUTS0</w:t>
            </w:r>
          </w:p>
        </w:tc>
      </w:tr>
      <w:tr w:rsidR="0055193A" w:rsidRPr="0055193A" w14:paraId="4977ED44"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1701103D" w14:textId="67451C84"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Czechia</w:t>
            </w:r>
          </w:p>
        </w:tc>
        <w:tc>
          <w:tcPr>
            <w:tcW w:w="1866" w:type="dxa"/>
            <w:shd w:val="clear" w:color="auto" w:fill="auto"/>
            <w:noWrap/>
            <w:vAlign w:val="center"/>
            <w:hideMark/>
          </w:tcPr>
          <w:p w14:paraId="7AC0E0DF" w14:textId="37887B61"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547FB21D"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41E0D9FA"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069DA314"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7BC0260F" w14:textId="6163D5F5"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Denmark</w:t>
            </w:r>
          </w:p>
        </w:tc>
        <w:tc>
          <w:tcPr>
            <w:tcW w:w="1866" w:type="dxa"/>
            <w:shd w:val="clear" w:color="auto" w:fill="auto"/>
            <w:noWrap/>
            <w:vAlign w:val="center"/>
            <w:hideMark/>
          </w:tcPr>
          <w:p w14:paraId="18D61CE0" w14:textId="7FB00C15"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691E88AD"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536E43BE"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316492CD"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144BA21A" w14:textId="4E140852"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Ecuador</w:t>
            </w:r>
          </w:p>
        </w:tc>
        <w:tc>
          <w:tcPr>
            <w:tcW w:w="1866" w:type="dxa"/>
            <w:shd w:val="clear" w:color="auto" w:fill="auto"/>
            <w:noWrap/>
            <w:vAlign w:val="center"/>
            <w:hideMark/>
          </w:tcPr>
          <w:p w14:paraId="6885ED09" w14:textId="6D56BE5C"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74E36A01"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c>
          <w:tcPr>
            <w:tcW w:w="3189" w:type="dxa"/>
            <w:shd w:val="clear" w:color="auto" w:fill="auto"/>
            <w:noWrap/>
            <w:vAlign w:val="center"/>
            <w:hideMark/>
          </w:tcPr>
          <w:p w14:paraId="53668C3E"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r>
      <w:tr w:rsidR="0055193A" w:rsidRPr="0055193A" w14:paraId="4792F070"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0E0813C7" w14:textId="71901657"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Egypt</w:t>
            </w:r>
          </w:p>
        </w:tc>
        <w:tc>
          <w:tcPr>
            <w:tcW w:w="1866" w:type="dxa"/>
            <w:shd w:val="clear" w:color="auto" w:fill="auto"/>
            <w:noWrap/>
            <w:vAlign w:val="center"/>
            <w:hideMark/>
          </w:tcPr>
          <w:p w14:paraId="7A608C20" w14:textId="01905071"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autocracy</w:t>
            </w:r>
          </w:p>
        </w:tc>
        <w:tc>
          <w:tcPr>
            <w:tcW w:w="2617" w:type="dxa"/>
            <w:shd w:val="clear" w:color="auto" w:fill="auto"/>
            <w:noWrap/>
            <w:vAlign w:val="center"/>
            <w:hideMark/>
          </w:tcPr>
          <w:p w14:paraId="64EC96AB"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Governate</w:t>
            </w:r>
          </w:p>
        </w:tc>
        <w:tc>
          <w:tcPr>
            <w:tcW w:w="3189" w:type="dxa"/>
            <w:shd w:val="clear" w:color="auto" w:fill="auto"/>
            <w:noWrap/>
            <w:vAlign w:val="center"/>
            <w:hideMark/>
          </w:tcPr>
          <w:p w14:paraId="635CFF73"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Governate</w:t>
            </w:r>
          </w:p>
        </w:tc>
      </w:tr>
      <w:tr w:rsidR="0055193A" w:rsidRPr="0055193A" w14:paraId="2A37AF07"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6F290536" w14:textId="3FB5FEAB"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Estonia</w:t>
            </w:r>
          </w:p>
        </w:tc>
        <w:tc>
          <w:tcPr>
            <w:tcW w:w="1866" w:type="dxa"/>
            <w:shd w:val="clear" w:color="auto" w:fill="auto"/>
            <w:noWrap/>
            <w:vAlign w:val="center"/>
            <w:hideMark/>
          </w:tcPr>
          <w:p w14:paraId="6B1EC6B0" w14:textId="49ECA76D"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16B92B27"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NUTS0</w:t>
            </w:r>
          </w:p>
        </w:tc>
        <w:tc>
          <w:tcPr>
            <w:tcW w:w="3189" w:type="dxa"/>
            <w:shd w:val="clear" w:color="auto" w:fill="auto"/>
            <w:noWrap/>
            <w:vAlign w:val="center"/>
            <w:hideMark/>
          </w:tcPr>
          <w:p w14:paraId="58B92925"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NUTS0</w:t>
            </w:r>
          </w:p>
        </w:tc>
      </w:tr>
      <w:tr w:rsidR="0055193A" w:rsidRPr="0055193A" w14:paraId="212891DB"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5DAFB769" w14:textId="43F7B1B9"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Ethiopia</w:t>
            </w:r>
          </w:p>
        </w:tc>
        <w:tc>
          <w:tcPr>
            <w:tcW w:w="1866" w:type="dxa"/>
            <w:shd w:val="clear" w:color="auto" w:fill="auto"/>
            <w:noWrap/>
            <w:vAlign w:val="center"/>
            <w:hideMark/>
          </w:tcPr>
          <w:p w14:paraId="354261A1" w14:textId="75767127"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autocracy</w:t>
            </w:r>
          </w:p>
        </w:tc>
        <w:tc>
          <w:tcPr>
            <w:tcW w:w="2617" w:type="dxa"/>
            <w:shd w:val="clear" w:color="auto" w:fill="auto"/>
            <w:noWrap/>
            <w:vAlign w:val="center"/>
            <w:hideMark/>
          </w:tcPr>
          <w:p w14:paraId="4EA83F45"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State</w:t>
            </w:r>
          </w:p>
        </w:tc>
        <w:tc>
          <w:tcPr>
            <w:tcW w:w="3189" w:type="dxa"/>
            <w:shd w:val="clear" w:color="auto" w:fill="auto"/>
            <w:noWrap/>
            <w:vAlign w:val="center"/>
            <w:hideMark/>
          </w:tcPr>
          <w:p w14:paraId="2790157B"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State</w:t>
            </w:r>
          </w:p>
        </w:tc>
      </w:tr>
      <w:tr w:rsidR="0055193A" w:rsidRPr="0055193A" w14:paraId="4D0657B2"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091CD32C" w14:textId="1069EA9D"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Finland</w:t>
            </w:r>
          </w:p>
        </w:tc>
        <w:tc>
          <w:tcPr>
            <w:tcW w:w="1866" w:type="dxa"/>
            <w:shd w:val="clear" w:color="auto" w:fill="auto"/>
            <w:noWrap/>
            <w:vAlign w:val="center"/>
            <w:hideMark/>
          </w:tcPr>
          <w:p w14:paraId="2C703FD3" w14:textId="041EECE8"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694D3D25"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532F96D2"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1128959C"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2D0FAEFE" w14:textId="4A5A4BCC"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France</w:t>
            </w:r>
          </w:p>
        </w:tc>
        <w:tc>
          <w:tcPr>
            <w:tcW w:w="1866" w:type="dxa"/>
            <w:shd w:val="clear" w:color="auto" w:fill="auto"/>
            <w:noWrap/>
            <w:vAlign w:val="center"/>
            <w:hideMark/>
          </w:tcPr>
          <w:p w14:paraId="075F18BE" w14:textId="6D3A2ACE"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6644D2AA"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7952B2F3"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61410655"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52AFE318" w14:textId="051AA4E2"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Germany</w:t>
            </w:r>
          </w:p>
        </w:tc>
        <w:tc>
          <w:tcPr>
            <w:tcW w:w="1866" w:type="dxa"/>
            <w:shd w:val="clear" w:color="auto" w:fill="auto"/>
            <w:noWrap/>
            <w:vAlign w:val="center"/>
            <w:hideMark/>
          </w:tcPr>
          <w:p w14:paraId="5D004E06" w14:textId="28D80AB5"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6FBE198A"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NUTS1</w:t>
            </w:r>
          </w:p>
        </w:tc>
        <w:tc>
          <w:tcPr>
            <w:tcW w:w="3189" w:type="dxa"/>
            <w:shd w:val="clear" w:color="auto" w:fill="auto"/>
            <w:noWrap/>
            <w:vAlign w:val="center"/>
            <w:hideMark/>
          </w:tcPr>
          <w:p w14:paraId="6AE6A968"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NUTS1</w:t>
            </w:r>
          </w:p>
        </w:tc>
      </w:tr>
      <w:tr w:rsidR="0055193A" w:rsidRPr="0055193A" w14:paraId="1E691DC7"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052DBF53" w14:textId="6A34286C"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Greece</w:t>
            </w:r>
          </w:p>
        </w:tc>
        <w:tc>
          <w:tcPr>
            <w:tcW w:w="1866" w:type="dxa"/>
            <w:shd w:val="clear" w:color="auto" w:fill="auto"/>
            <w:noWrap/>
            <w:vAlign w:val="center"/>
            <w:hideMark/>
          </w:tcPr>
          <w:p w14:paraId="169CC492" w14:textId="6A065CE9"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172DD8C7"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54E2058F"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34368745"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04025BB6" w14:textId="6DFFAB85"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Hungary</w:t>
            </w:r>
          </w:p>
        </w:tc>
        <w:tc>
          <w:tcPr>
            <w:tcW w:w="1866" w:type="dxa"/>
            <w:shd w:val="clear" w:color="auto" w:fill="auto"/>
            <w:noWrap/>
            <w:vAlign w:val="center"/>
            <w:hideMark/>
          </w:tcPr>
          <w:p w14:paraId="41A8288B" w14:textId="6E104B1A"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autocracy</w:t>
            </w:r>
          </w:p>
        </w:tc>
        <w:tc>
          <w:tcPr>
            <w:tcW w:w="2617" w:type="dxa"/>
            <w:shd w:val="clear" w:color="auto" w:fill="auto"/>
            <w:noWrap/>
            <w:vAlign w:val="center"/>
            <w:hideMark/>
          </w:tcPr>
          <w:p w14:paraId="6B2840BF"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0248E0F1"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4BEE67AC"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2EE6E98F" w14:textId="046409ED"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Indonesia</w:t>
            </w:r>
          </w:p>
        </w:tc>
        <w:tc>
          <w:tcPr>
            <w:tcW w:w="1866" w:type="dxa"/>
            <w:shd w:val="clear" w:color="auto" w:fill="auto"/>
            <w:noWrap/>
            <w:vAlign w:val="center"/>
            <w:hideMark/>
          </w:tcPr>
          <w:p w14:paraId="2AF01FA9" w14:textId="39B58C22"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58FB55B5"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c>
          <w:tcPr>
            <w:tcW w:w="3189" w:type="dxa"/>
            <w:shd w:val="clear" w:color="auto" w:fill="auto"/>
            <w:noWrap/>
            <w:vAlign w:val="center"/>
            <w:hideMark/>
          </w:tcPr>
          <w:p w14:paraId="3D13ED40"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r>
      <w:tr w:rsidR="0055193A" w:rsidRPr="0055193A" w14:paraId="701B8B51"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2CCC28FC" w14:textId="0CDD7F46"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Iraq</w:t>
            </w:r>
          </w:p>
        </w:tc>
        <w:tc>
          <w:tcPr>
            <w:tcW w:w="1866" w:type="dxa"/>
            <w:shd w:val="clear" w:color="auto" w:fill="auto"/>
            <w:noWrap/>
            <w:vAlign w:val="center"/>
            <w:hideMark/>
          </w:tcPr>
          <w:p w14:paraId="140C076E" w14:textId="55D04FBF"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autocracy</w:t>
            </w:r>
          </w:p>
        </w:tc>
        <w:tc>
          <w:tcPr>
            <w:tcW w:w="2617" w:type="dxa"/>
            <w:shd w:val="clear" w:color="auto" w:fill="auto"/>
            <w:noWrap/>
            <w:vAlign w:val="center"/>
            <w:hideMark/>
          </w:tcPr>
          <w:p w14:paraId="2C85C78D"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Governate</w:t>
            </w:r>
          </w:p>
        </w:tc>
        <w:tc>
          <w:tcPr>
            <w:tcW w:w="3189" w:type="dxa"/>
            <w:shd w:val="clear" w:color="auto" w:fill="auto"/>
            <w:noWrap/>
            <w:vAlign w:val="center"/>
            <w:hideMark/>
          </w:tcPr>
          <w:p w14:paraId="234535BB"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Governate</w:t>
            </w:r>
          </w:p>
        </w:tc>
      </w:tr>
      <w:tr w:rsidR="0055193A" w:rsidRPr="0055193A" w14:paraId="71633BDD"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3C63E6DD" w14:textId="2868606C"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Italy</w:t>
            </w:r>
          </w:p>
        </w:tc>
        <w:tc>
          <w:tcPr>
            <w:tcW w:w="1866" w:type="dxa"/>
            <w:shd w:val="clear" w:color="auto" w:fill="auto"/>
            <w:noWrap/>
            <w:vAlign w:val="center"/>
            <w:hideMark/>
          </w:tcPr>
          <w:p w14:paraId="6BBC9836" w14:textId="055E28C6"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3D283E23"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4BE49B8E"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749482C1"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11B2D83C" w14:textId="4747C75B"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Japan</w:t>
            </w:r>
          </w:p>
        </w:tc>
        <w:tc>
          <w:tcPr>
            <w:tcW w:w="1866" w:type="dxa"/>
            <w:shd w:val="clear" w:color="auto" w:fill="auto"/>
            <w:noWrap/>
            <w:vAlign w:val="center"/>
            <w:hideMark/>
          </w:tcPr>
          <w:p w14:paraId="06FC9236" w14:textId="5866378D"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2281DE16"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Prefecture</w:t>
            </w:r>
          </w:p>
        </w:tc>
        <w:tc>
          <w:tcPr>
            <w:tcW w:w="3189" w:type="dxa"/>
            <w:shd w:val="clear" w:color="auto" w:fill="auto"/>
            <w:noWrap/>
            <w:vAlign w:val="center"/>
            <w:hideMark/>
          </w:tcPr>
          <w:p w14:paraId="6B31BBDF"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Regional</w:t>
            </w:r>
          </w:p>
        </w:tc>
      </w:tr>
      <w:tr w:rsidR="0055193A" w:rsidRPr="0055193A" w14:paraId="64ABFBAB" w14:textId="77777777" w:rsidTr="0080287C">
        <w:trPr>
          <w:trHeight w:val="438"/>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3F9585F3" w14:textId="27B7C9C6"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Jordan</w:t>
            </w:r>
          </w:p>
        </w:tc>
        <w:tc>
          <w:tcPr>
            <w:tcW w:w="1866" w:type="dxa"/>
            <w:shd w:val="clear" w:color="auto" w:fill="auto"/>
            <w:noWrap/>
            <w:vAlign w:val="center"/>
            <w:hideMark/>
          </w:tcPr>
          <w:p w14:paraId="00692439" w14:textId="1B1A10B3"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b/>
                <w:bCs/>
                <w:sz w:val="18"/>
                <w:szCs w:val="18"/>
              </w:rPr>
            </w:pPr>
            <w:r w:rsidRPr="0055193A">
              <w:rPr>
                <w:rFonts w:ascii="Times New Roman" w:eastAsia="Hiragino Mincho Pro W3" w:hAnsi="Times New Roman" w:cs="Times New Roman"/>
                <w:sz w:val="18"/>
                <w:szCs w:val="18"/>
              </w:rPr>
              <w:t>Closed autocracy</w:t>
            </w:r>
          </w:p>
        </w:tc>
        <w:tc>
          <w:tcPr>
            <w:tcW w:w="2617" w:type="dxa"/>
            <w:shd w:val="clear" w:color="auto" w:fill="auto"/>
            <w:noWrap/>
            <w:vAlign w:val="center"/>
            <w:hideMark/>
          </w:tcPr>
          <w:p w14:paraId="5C9F46CB"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Governate</w:t>
            </w:r>
          </w:p>
        </w:tc>
        <w:tc>
          <w:tcPr>
            <w:tcW w:w="3189" w:type="dxa"/>
            <w:shd w:val="clear" w:color="auto" w:fill="auto"/>
            <w:noWrap/>
            <w:vAlign w:val="center"/>
            <w:hideMark/>
          </w:tcPr>
          <w:p w14:paraId="656BBA67"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Governate</w:t>
            </w:r>
          </w:p>
        </w:tc>
      </w:tr>
      <w:tr w:rsidR="0055193A" w:rsidRPr="0055193A" w14:paraId="7A04435B" w14:textId="77777777" w:rsidTr="0080287C">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55917DFC" w14:textId="50C470FE"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Latvia</w:t>
            </w:r>
          </w:p>
        </w:tc>
        <w:tc>
          <w:tcPr>
            <w:tcW w:w="1866" w:type="dxa"/>
            <w:shd w:val="clear" w:color="auto" w:fill="auto"/>
            <w:noWrap/>
            <w:vAlign w:val="center"/>
          </w:tcPr>
          <w:p w14:paraId="34E2AE35" w14:textId="3F2E82C6"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tcPr>
          <w:p w14:paraId="7741EDFC"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NUTS0</w:t>
            </w:r>
          </w:p>
        </w:tc>
        <w:tc>
          <w:tcPr>
            <w:tcW w:w="3189" w:type="dxa"/>
            <w:shd w:val="clear" w:color="auto" w:fill="auto"/>
            <w:noWrap/>
            <w:vAlign w:val="center"/>
          </w:tcPr>
          <w:p w14:paraId="3753C85F"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NUTS0</w:t>
            </w:r>
          </w:p>
        </w:tc>
      </w:tr>
      <w:tr w:rsidR="0055193A" w:rsidRPr="0055193A" w14:paraId="3E889ABC" w14:textId="77777777" w:rsidTr="0080287C">
        <w:trPr>
          <w:trHeight w:val="474"/>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5D0B81B8" w14:textId="1B2FA5BB"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Lebanon</w:t>
            </w:r>
          </w:p>
        </w:tc>
        <w:tc>
          <w:tcPr>
            <w:tcW w:w="1866" w:type="dxa"/>
            <w:shd w:val="clear" w:color="auto" w:fill="auto"/>
            <w:noWrap/>
            <w:vAlign w:val="center"/>
            <w:hideMark/>
          </w:tcPr>
          <w:p w14:paraId="1098F372" w14:textId="625A9A07"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autocracy</w:t>
            </w:r>
          </w:p>
        </w:tc>
        <w:tc>
          <w:tcPr>
            <w:tcW w:w="2617" w:type="dxa"/>
            <w:shd w:val="clear" w:color="auto" w:fill="auto"/>
            <w:noWrap/>
            <w:vAlign w:val="center"/>
            <w:hideMark/>
          </w:tcPr>
          <w:p w14:paraId="56C019C7"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Governate</w:t>
            </w:r>
          </w:p>
        </w:tc>
        <w:tc>
          <w:tcPr>
            <w:tcW w:w="3189" w:type="dxa"/>
            <w:shd w:val="clear" w:color="auto" w:fill="auto"/>
            <w:noWrap/>
            <w:vAlign w:val="center"/>
            <w:hideMark/>
          </w:tcPr>
          <w:p w14:paraId="22A9DE6E"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Governate</w:t>
            </w:r>
          </w:p>
        </w:tc>
      </w:tr>
      <w:tr w:rsidR="0055193A" w:rsidRPr="0055193A" w14:paraId="21807693" w14:textId="77777777" w:rsidTr="0080287C">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46B2F2C2" w14:textId="0DF5A82A"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Lithuania</w:t>
            </w:r>
          </w:p>
        </w:tc>
        <w:tc>
          <w:tcPr>
            <w:tcW w:w="1866" w:type="dxa"/>
            <w:shd w:val="clear" w:color="auto" w:fill="auto"/>
            <w:noWrap/>
            <w:vAlign w:val="center"/>
            <w:hideMark/>
          </w:tcPr>
          <w:p w14:paraId="19A4EA0D" w14:textId="6302AE18"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66B3C0B3"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18F473EA"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1B3917FC" w14:textId="77777777" w:rsidTr="0080287C">
        <w:trPr>
          <w:trHeight w:val="38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625FD23F" w14:textId="244113B3"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Malaysia</w:t>
            </w:r>
          </w:p>
        </w:tc>
        <w:tc>
          <w:tcPr>
            <w:tcW w:w="1866" w:type="dxa"/>
            <w:shd w:val="clear" w:color="auto" w:fill="auto"/>
            <w:noWrap/>
            <w:vAlign w:val="center"/>
            <w:hideMark/>
          </w:tcPr>
          <w:p w14:paraId="5851A17E" w14:textId="498CE129"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autocracy</w:t>
            </w:r>
          </w:p>
        </w:tc>
        <w:tc>
          <w:tcPr>
            <w:tcW w:w="2617" w:type="dxa"/>
            <w:shd w:val="clear" w:color="auto" w:fill="auto"/>
            <w:noWrap/>
            <w:vAlign w:val="center"/>
            <w:hideMark/>
          </w:tcPr>
          <w:p w14:paraId="4EAD5289"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State</w:t>
            </w:r>
          </w:p>
        </w:tc>
        <w:tc>
          <w:tcPr>
            <w:tcW w:w="3189" w:type="dxa"/>
            <w:shd w:val="clear" w:color="auto" w:fill="auto"/>
            <w:noWrap/>
            <w:vAlign w:val="center"/>
            <w:hideMark/>
          </w:tcPr>
          <w:p w14:paraId="6A4443F5"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State</w:t>
            </w:r>
          </w:p>
        </w:tc>
      </w:tr>
      <w:tr w:rsidR="0055193A" w:rsidRPr="0055193A" w14:paraId="14DB1FC0"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6E8E46AF" w14:textId="6F9D7598"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Myanmar</w:t>
            </w:r>
          </w:p>
        </w:tc>
        <w:tc>
          <w:tcPr>
            <w:tcW w:w="1866" w:type="dxa"/>
            <w:shd w:val="clear" w:color="auto" w:fill="auto"/>
            <w:noWrap/>
            <w:vAlign w:val="center"/>
            <w:hideMark/>
          </w:tcPr>
          <w:p w14:paraId="7859D504" w14:textId="6531FDCB"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Closed autocracy</w:t>
            </w:r>
          </w:p>
        </w:tc>
        <w:tc>
          <w:tcPr>
            <w:tcW w:w="2617" w:type="dxa"/>
            <w:shd w:val="clear" w:color="auto" w:fill="auto"/>
            <w:noWrap/>
            <w:vAlign w:val="center"/>
            <w:hideMark/>
          </w:tcPr>
          <w:p w14:paraId="294DFCAE"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State</w:t>
            </w:r>
          </w:p>
        </w:tc>
        <w:tc>
          <w:tcPr>
            <w:tcW w:w="3189" w:type="dxa"/>
            <w:shd w:val="clear" w:color="auto" w:fill="auto"/>
            <w:noWrap/>
            <w:vAlign w:val="center"/>
            <w:hideMark/>
          </w:tcPr>
          <w:p w14:paraId="2FE36D5D"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State</w:t>
            </w:r>
          </w:p>
        </w:tc>
      </w:tr>
      <w:tr w:rsidR="0055193A" w:rsidRPr="0055193A" w14:paraId="57CBEBBC"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58553C4D" w14:textId="06B53192"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Netherlands</w:t>
            </w:r>
          </w:p>
        </w:tc>
        <w:tc>
          <w:tcPr>
            <w:tcW w:w="1866" w:type="dxa"/>
            <w:shd w:val="clear" w:color="auto" w:fill="auto"/>
            <w:noWrap/>
            <w:vAlign w:val="center"/>
            <w:hideMark/>
          </w:tcPr>
          <w:p w14:paraId="355DCCA3" w14:textId="01CABD1B"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6A80526B"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57E6BE78"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7B8653B7"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225BBD69" w14:textId="703B707F"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Nigeria</w:t>
            </w:r>
          </w:p>
        </w:tc>
        <w:tc>
          <w:tcPr>
            <w:tcW w:w="1866" w:type="dxa"/>
            <w:shd w:val="clear" w:color="auto" w:fill="auto"/>
            <w:noWrap/>
            <w:vAlign w:val="center"/>
            <w:hideMark/>
          </w:tcPr>
          <w:p w14:paraId="451F7253" w14:textId="533C7590"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autocracy</w:t>
            </w:r>
          </w:p>
        </w:tc>
        <w:tc>
          <w:tcPr>
            <w:tcW w:w="2617" w:type="dxa"/>
            <w:shd w:val="clear" w:color="auto" w:fill="auto"/>
            <w:noWrap/>
            <w:vAlign w:val="center"/>
            <w:hideMark/>
          </w:tcPr>
          <w:p w14:paraId="6271AAA0"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State</w:t>
            </w:r>
          </w:p>
        </w:tc>
        <w:tc>
          <w:tcPr>
            <w:tcW w:w="3189" w:type="dxa"/>
            <w:shd w:val="clear" w:color="auto" w:fill="auto"/>
            <w:noWrap/>
            <w:vAlign w:val="center"/>
            <w:hideMark/>
          </w:tcPr>
          <w:p w14:paraId="3DAB991D"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State</w:t>
            </w:r>
          </w:p>
        </w:tc>
      </w:tr>
      <w:tr w:rsidR="0055193A" w:rsidRPr="0055193A" w14:paraId="3F853C73"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68F2CA59" w14:textId="3357BCC3"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Philippines</w:t>
            </w:r>
          </w:p>
        </w:tc>
        <w:tc>
          <w:tcPr>
            <w:tcW w:w="1866" w:type="dxa"/>
            <w:shd w:val="clear" w:color="auto" w:fill="auto"/>
            <w:noWrap/>
            <w:vAlign w:val="center"/>
            <w:hideMark/>
          </w:tcPr>
          <w:p w14:paraId="6B4692A2" w14:textId="6706ABC0"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autocracy</w:t>
            </w:r>
          </w:p>
        </w:tc>
        <w:tc>
          <w:tcPr>
            <w:tcW w:w="2617" w:type="dxa"/>
            <w:shd w:val="clear" w:color="auto" w:fill="auto"/>
            <w:noWrap/>
            <w:vAlign w:val="center"/>
            <w:hideMark/>
          </w:tcPr>
          <w:p w14:paraId="0D743423"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c>
          <w:tcPr>
            <w:tcW w:w="3189" w:type="dxa"/>
            <w:shd w:val="clear" w:color="auto" w:fill="auto"/>
            <w:noWrap/>
            <w:vAlign w:val="center"/>
            <w:hideMark/>
          </w:tcPr>
          <w:p w14:paraId="3E00C9C1"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r>
      <w:tr w:rsidR="0055193A" w:rsidRPr="0055193A" w14:paraId="2CB5B23B"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35ACAECD" w14:textId="47F14BCC"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Poland</w:t>
            </w:r>
          </w:p>
        </w:tc>
        <w:tc>
          <w:tcPr>
            <w:tcW w:w="1866" w:type="dxa"/>
            <w:shd w:val="clear" w:color="auto" w:fill="auto"/>
            <w:noWrap/>
            <w:vAlign w:val="center"/>
            <w:hideMark/>
          </w:tcPr>
          <w:p w14:paraId="756CD9E5" w14:textId="04D01BAB"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6BF02963"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7770BD43"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4E286BEE"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6108C03F" w14:textId="0EF5AB7A"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Portugal</w:t>
            </w:r>
          </w:p>
        </w:tc>
        <w:tc>
          <w:tcPr>
            <w:tcW w:w="1866" w:type="dxa"/>
            <w:shd w:val="clear" w:color="auto" w:fill="auto"/>
            <w:noWrap/>
            <w:vAlign w:val="center"/>
            <w:hideMark/>
          </w:tcPr>
          <w:p w14:paraId="518348C4" w14:textId="31FD74BE"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348B5E0C"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61A3B9D7"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74F5DCFD"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29911414" w14:textId="01C01D0C"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Romania</w:t>
            </w:r>
          </w:p>
        </w:tc>
        <w:tc>
          <w:tcPr>
            <w:tcW w:w="1866" w:type="dxa"/>
            <w:shd w:val="clear" w:color="auto" w:fill="auto"/>
            <w:noWrap/>
            <w:vAlign w:val="center"/>
            <w:hideMark/>
          </w:tcPr>
          <w:p w14:paraId="7FC16C23" w14:textId="0EB05390"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3C4B7F78"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p w14:paraId="3A5E8362" w14:textId="798C40C3"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lastRenderedPageBreak/>
              <w:t>municipal</w:t>
            </w:r>
          </w:p>
        </w:tc>
        <w:tc>
          <w:tcPr>
            <w:tcW w:w="3189" w:type="dxa"/>
            <w:shd w:val="clear" w:color="auto" w:fill="auto"/>
            <w:noWrap/>
            <w:vAlign w:val="center"/>
            <w:hideMark/>
          </w:tcPr>
          <w:p w14:paraId="56E32C6E"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lastRenderedPageBreak/>
              <w:t>NUTS2</w:t>
            </w:r>
          </w:p>
        </w:tc>
      </w:tr>
      <w:tr w:rsidR="0055193A" w:rsidRPr="0055193A" w14:paraId="67892F42"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6F884219" w14:textId="422711E7"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Slovakia</w:t>
            </w:r>
          </w:p>
        </w:tc>
        <w:tc>
          <w:tcPr>
            <w:tcW w:w="1866" w:type="dxa"/>
            <w:shd w:val="clear" w:color="auto" w:fill="auto"/>
            <w:noWrap/>
            <w:vAlign w:val="center"/>
            <w:hideMark/>
          </w:tcPr>
          <w:p w14:paraId="172BCAA7" w14:textId="2E6BAB36"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060A1C26"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4CE6891D"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7D871B60"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526B77A7" w14:textId="6FE69BC4"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Slovenia</w:t>
            </w:r>
          </w:p>
        </w:tc>
        <w:tc>
          <w:tcPr>
            <w:tcW w:w="1866" w:type="dxa"/>
            <w:shd w:val="clear" w:color="auto" w:fill="auto"/>
            <w:noWrap/>
            <w:vAlign w:val="center"/>
            <w:hideMark/>
          </w:tcPr>
          <w:p w14:paraId="14E6D7DD" w14:textId="1E81C4DA"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democracy</w:t>
            </w:r>
          </w:p>
        </w:tc>
        <w:tc>
          <w:tcPr>
            <w:tcW w:w="2617" w:type="dxa"/>
            <w:shd w:val="clear" w:color="auto" w:fill="auto"/>
            <w:noWrap/>
            <w:vAlign w:val="center"/>
            <w:hideMark/>
          </w:tcPr>
          <w:p w14:paraId="76F3E770"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0602AFB3"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783CF1DA"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6D163F21" w14:textId="7CF29EAB"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South Korea</w:t>
            </w:r>
          </w:p>
        </w:tc>
        <w:tc>
          <w:tcPr>
            <w:tcW w:w="1866" w:type="dxa"/>
            <w:shd w:val="clear" w:color="auto" w:fill="auto"/>
            <w:noWrap/>
            <w:vAlign w:val="center"/>
            <w:hideMark/>
          </w:tcPr>
          <w:p w14:paraId="433223B1" w14:textId="7DBA41A8"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759013D7"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c>
          <w:tcPr>
            <w:tcW w:w="3189" w:type="dxa"/>
            <w:shd w:val="clear" w:color="auto" w:fill="auto"/>
            <w:noWrap/>
            <w:vAlign w:val="center"/>
            <w:hideMark/>
          </w:tcPr>
          <w:p w14:paraId="33561771"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r>
      <w:tr w:rsidR="0055193A" w:rsidRPr="0055193A" w14:paraId="32BE41C8"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2CA26004" w14:textId="02BDF8B1"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Spain</w:t>
            </w:r>
          </w:p>
        </w:tc>
        <w:tc>
          <w:tcPr>
            <w:tcW w:w="1866" w:type="dxa"/>
            <w:shd w:val="clear" w:color="auto" w:fill="auto"/>
            <w:noWrap/>
            <w:vAlign w:val="center"/>
            <w:hideMark/>
          </w:tcPr>
          <w:p w14:paraId="551732B4" w14:textId="7A09444D"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7600FCA1"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1EE89324"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6577FCC1"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7A6D15C9" w14:textId="4CFA4770"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Sweden</w:t>
            </w:r>
          </w:p>
        </w:tc>
        <w:tc>
          <w:tcPr>
            <w:tcW w:w="1866" w:type="dxa"/>
            <w:shd w:val="clear" w:color="auto" w:fill="auto"/>
            <w:noWrap/>
            <w:vAlign w:val="center"/>
            <w:hideMark/>
          </w:tcPr>
          <w:p w14:paraId="47EE6082" w14:textId="4957C68F"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Liberal democracy</w:t>
            </w:r>
          </w:p>
        </w:tc>
        <w:tc>
          <w:tcPr>
            <w:tcW w:w="2617" w:type="dxa"/>
            <w:shd w:val="clear" w:color="auto" w:fill="auto"/>
            <w:noWrap/>
            <w:vAlign w:val="center"/>
            <w:hideMark/>
          </w:tcPr>
          <w:p w14:paraId="1EF946AD"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c>
          <w:tcPr>
            <w:tcW w:w="3189" w:type="dxa"/>
            <w:shd w:val="clear" w:color="auto" w:fill="auto"/>
            <w:noWrap/>
            <w:vAlign w:val="center"/>
            <w:hideMark/>
          </w:tcPr>
          <w:p w14:paraId="5C192074"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NUTS2</w:t>
            </w:r>
          </w:p>
        </w:tc>
      </w:tr>
      <w:tr w:rsidR="0055193A" w:rsidRPr="0055193A" w14:paraId="7206DD87"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32D3A437" w14:textId="389362D1"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Thailand</w:t>
            </w:r>
          </w:p>
        </w:tc>
        <w:tc>
          <w:tcPr>
            <w:tcW w:w="1866" w:type="dxa"/>
            <w:shd w:val="clear" w:color="auto" w:fill="auto"/>
            <w:noWrap/>
            <w:vAlign w:val="center"/>
            <w:hideMark/>
          </w:tcPr>
          <w:p w14:paraId="47286B34" w14:textId="67E2D808"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Closed autocracy</w:t>
            </w:r>
          </w:p>
        </w:tc>
        <w:tc>
          <w:tcPr>
            <w:tcW w:w="2617" w:type="dxa"/>
            <w:shd w:val="clear" w:color="auto" w:fill="auto"/>
            <w:noWrap/>
            <w:vAlign w:val="center"/>
            <w:hideMark/>
          </w:tcPr>
          <w:p w14:paraId="74A583BA"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c>
          <w:tcPr>
            <w:tcW w:w="3189" w:type="dxa"/>
            <w:shd w:val="clear" w:color="auto" w:fill="auto"/>
            <w:noWrap/>
            <w:vAlign w:val="center"/>
            <w:hideMark/>
          </w:tcPr>
          <w:p w14:paraId="0CBB6E9C"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Regional</w:t>
            </w:r>
          </w:p>
        </w:tc>
      </w:tr>
      <w:tr w:rsidR="0055193A" w:rsidRPr="0055193A" w14:paraId="0F19654F"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15492271" w14:textId="0942AF37"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Tunisia</w:t>
            </w:r>
          </w:p>
        </w:tc>
        <w:tc>
          <w:tcPr>
            <w:tcW w:w="1866" w:type="dxa"/>
            <w:shd w:val="clear" w:color="auto" w:fill="auto"/>
            <w:noWrap/>
            <w:vAlign w:val="center"/>
            <w:hideMark/>
          </w:tcPr>
          <w:p w14:paraId="0C6D8440" w14:textId="70949B02"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autocracy</w:t>
            </w:r>
          </w:p>
        </w:tc>
        <w:tc>
          <w:tcPr>
            <w:tcW w:w="2617" w:type="dxa"/>
            <w:shd w:val="clear" w:color="auto" w:fill="auto"/>
            <w:noWrap/>
            <w:vAlign w:val="center"/>
            <w:hideMark/>
          </w:tcPr>
          <w:p w14:paraId="607736A2"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Governate</w:t>
            </w:r>
          </w:p>
        </w:tc>
        <w:tc>
          <w:tcPr>
            <w:tcW w:w="3189" w:type="dxa"/>
            <w:shd w:val="clear" w:color="auto" w:fill="auto"/>
            <w:noWrap/>
            <w:vAlign w:val="center"/>
            <w:hideMark/>
          </w:tcPr>
          <w:p w14:paraId="5877C535"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Governate</w:t>
            </w:r>
          </w:p>
        </w:tc>
      </w:tr>
      <w:tr w:rsidR="0055193A" w:rsidRPr="0055193A" w14:paraId="5C63D889" w14:textId="77777777" w:rsidTr="0080287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6E56CEA0" w14:textId="5E4888CD"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Vietnam</w:t>
            </w:r>
          </w:p>
        </w:tc>
        <w:tc>
          <w:tcPr>
            <w:tcW w:w="1866" w:type="dxa"/>
            <w:shd w:val="clear" w:color="auto" w:fill="auto"/>
            <w:noWrap/>
            <w:vAlign w:val="center"/>
            <w:hideMark/>
          </w:tcPr>
          <w:p w14:paraId="5C5037BA" w14:textId="6A60662C" w:rsidR="0080287C" w:rsidRPr="0055193A" w:rsidRDefault="0080287C" w:rsidP="0080287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Closed autocracy</w:t>
            </w:r>
          </w:p>
        </w:tc>
        <w:tc>
          <w:tcPr>
            <w:tcW w:w="2617" w:type="dxa"/>
            <w:shd w:val="clear" w:color="auto" w:fill="auto"/>
            <w:noWrap/>
            <w:vAlign w:val="center"/>
            <w:hideMark/>
          </w:tcPr>
          <w:p w14:paraId="0C76C4F9"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c>
          <w:tcPr>
            <w:tcW w:w="3189" w:type="dxa"/>
            <w:shd w:val="clear" w:color="auto" w:fill="auto"/>
            <w:noWrap/>
            <w:vAlign w:val="center"/>
            <w:hideMark/>
          </w:tcPr>
          <w:p w14:paraId="436F353C" w14:textId="77777777" w:rsidR="0080287C" w:rsidRPr="0055193A" w:rsidRDefault="0080287C" w:rsidP="0080287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r>
      <w:tr w:rsidR="0055193A" w:rsidRPr="0055193A" w14:paraId="21DC1DD8" w14:textId="77777777" w:rsidTr="0080287C">
        <w:trPr>
          <w:trHeight w:val="3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vAlign w:val="center"/>
          </w:tcPr>
          <w:p w14:paraId="5CA31220" w14:textId="1FB506AD" w:rsidR="0080287C" w:rsidRPr="0055193A" w:rsidRDefault="0080287C" w:rsidP="0080287C">
            <w:pPr>
              <w:spacing w:line="276" w:lineRule="auto"/>
              <w:rPr>
                <w:rFonts w:eastAsia="Hiragino Mincho Pro W3"/>
                <w:sz w:val="18"/>
                <w:szCs w:val="18"/>
              </w:rPr>
            </w:pPr>
            <w:r w:rsidRPr="0055193A">
              <w:rPr>
                <w:rFonts w:ascii="Times New Roman" w:eastAsia="Hiragino Mincho Pro W3" w:hAnsi="Times New Roman" w:cs="Times New Roman"/>
                <w:sz w:val="18"/>
                <w:szCs w:val="18"/>
              </w:rPr>
              <w:t>Zimbabwe</w:t>
            </w:r>
          </w:p>
        </w:tc>
        <w:tc>
          <w:tcPr>
            <w:tcW w:w="1866" w:type="dxa"/>
            <w:shd w:val="clear" w:color="auto" w:fill="auto"/>
            <w:noWrap/>
            <w:vAlign w:val="center"/>
            <w:hideMark/>
          </w:tcPr>
          <w:p w14:paraId="7D76D8A2" w14:textId="16BE4F59" w:rsidR="0080287C" w:rsidRPr="0055193A" w:rsidRDefault="0080287C" w:rsidP="0080287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Electoral autocracy</w:t>
            </w:r>
          </w:p>
        </w:tc>
        <w:tc>
          <w:tcPr>
            <w:tcW w:w="2617" w:type="dxa"/>
            <w:shd w:val="clear" w:color="auto" w:fill="auto"/>
            <w:noWrap/>
            <w:vAlign w:val="center"/>
            <w:hideMark/>
          </w:tcPr>
          <w:p w14:paraId="5361A906"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c>
          <w:tcPr>
            <w:tcW w:w="3189" w:type="dxa"/>
            <w:shd w:val="clear" w:color="auto" w:fill="auto"/>
            <w:noWrap/>
            <w:vAlign w:val="center"/>
            <w:hideMark/>
          </w:tcPr>
          <w:p w14:paraId="649E33DA" w14:textId="77777777" w:rsidR="0080287C" w:rsidRPr="0055193A" w:rsidRDefault="0080287C" w:rsidP="0080287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Hiragino Mincho Pro W3" w:hAnsi="Times New Roman" w:cs="Times New Roman"/>
                <w:sz w:val="18"/>
                <w:szCs w:val="18"/>
              </w:rPr>
            </w:pPr>
            <w:r w:rsidRPr="0055193A">
              <w:rPr>
                <w:rFonts w:ascii="Times New Roman" w:eastAsia="Hiragino Mincho Pro W3" w:hAnsi="Times New Roman" w:cs="Times New Roman"/>
                <w:sz w:val="18"/>
                <w:szCs w:val="18"/>
              </w:rPr>
              <w:t>Provincial</w:t>
            </w:r>
          </w:p>
        </w:tc>
      </w:tr>
    </w:tbl>
    <w:p w14:paraId="45051046" w14:textId="7DAB3C54" w:rsidR="00394D4E" w:rsidRPr="0055193A" w:rsidRDefault="0080287C" w:rsidP="00CD6871">
      <w:pPr>
        <w:rPr>
          <w:color w:val="000000" w:themeColor="text1"/>
          <w:sz w:val="18"/>
          <w:szCs w:val="18"/>
        </w:rPr>
      </w:pPr>
      <w:r w:rsidRPr="0055193A">
        <w:rPr>
          <w:color w:val="000000" w:themeColor="text1"/>
          <w:sz w:val="18"/>
          <w:szCs w:val="18"/>
        </w:rPr>
        <w:t xml:space="preserve">Source: </w:t>
      </w:r>
      <w:r w:rsidR="00A37C18" w:rsidRPr="0055193A">
        <w:rPr>
          <w:color w:val="000000" w:themeColor="text1"/>
          <w:sz w:val="18"/>
          <w:szCs w:val="18"/>
          <w:vertAlign w:val="superscript"/>
        </w:rPr>
        <w:t xml:space="preserve">a </w:t>
      </w:r>
      <w:r w:rsidR="00BD3B65" w:rsidRPr="0055193A">
        <w:rPr>
          <w:color w:val="000000" w:themeColor="text1"/>
          <w:sz w:val="18"/>
          <w:szCs w:val="18"/>
        </w:rPr>
        <w:t>Boese et al.</w:t>
      </w:r>
      <w:r w:rsidRPr="0055193A">
        <w:rPr>
          <w:color w:val="000000" w:themeColor="text1"/>
          <w:sz w:val="18"/>
          <w:szCs w:val="18"/>
        </w:rPr>
        <w:t xml:space="preserve"> (2022).</w:t>
      </w:r>
    </w:p>
    <w:p w14:paraId="48E0613F" w14:textId="77777777" w:rsidR="00394D4E" w:rsidRPr="0055193A" w:rsidRDefault="00394D4E" w:rsidP="00CD6871">
      <w:pPr>
        <w:rPr>
          <w:color w:val="000000" w:themeColor="text1"/>
          <w:sz w:val="22"/>
          <w:szCs w:val="22"/>
        </w:rPr>
      </w:pPr>
    </w:p>
    <w:p w14:paraId="4778970C" w14:textId="77777777" w:rsidR="00A37C18" w:rsidRPr="0055193A" w:rsidRDefault="00A37C18" w:rsidP="00E56D5B">
      <w:pPr>
        <w:spacing w:line="480" w:lineRule="auto"/>
        <w:rPr>
          <w:b/>
          <w:color w:val="000000" w:themeColor="text1"/>
        </w:rPr>
        <w:sectPr w:rsidR="00A37C18" w:rsidRPr="0055193A" w:rsidSect="003610F0">
          <w:pgSz w:w="11900" w:h="16840"/>
          <w:pgMar w:top="1417" w:right="1417" w:bottom="1417" w:left="1417" w:header="708" w:footer="708" w:gutter="0"/>
          <w:cols w:space="708"/>
          <w:docGrid w:linePitch="360"/>
        </w:sectPr>
      </w:pPr>
    </w:p>
    <w:p w14:paraId="20D0FC34" w14:textId="2A63DDF5" w:rsidR="004E17BD" w:rsidRPr="0055193A" w:rsidRDefault="004E17BD" w:rsidP="004E17BD">
      <w:pPr>
        <w:spacing w:line="480" w:lineRule="auto"/>
        <w:rPr>
          <w:color w:val="000000" w:themeColor="text1"/>
        </w:rPr>
      </w:pPr>
      <w:r w:rsidRPr="0055193A">
        <w:rPr>
          <w:b/>
          <w:color w:val="000000" w:themeColor="text1"/>
        </w:rPr>
        <w:lastRenderedPageBreak/>
        <w:t>Table A3</w:t>
      </w:r>
      <w:r w:rsidRPr="0055193A">
        <w:rPr>
          <w:color w:val="000000" w:themeColor="text1"/>
        </w:rPr>
        <w:t xml:space="preserve"> Correlations between independent variables</w:t>
      </w:r>
    </w:p>
    <w:tbl>
      <w:tblPr>
        <w:tblW w:w="8998" w:type="dxa"/>
        <w:tblLayout w:type="fixed"/>
        <w:tblCellMar>
          <w:left w:w="75" w:type="dxa"/>
          <w:right w:w="75" w:type="dxa"/>
        </w:tblCellMar>
        <w:tblLook w:val="0000" w:firstRow="0" w:lastRow="0" w:firstColumn="0" w:lastColumn="0" w:noHBand="0" w:noVBand="0"/>
      </w:tblPr>
      <w:tblGrid>
        <w:gridCol w:w="1345"/>
        <w:gridCol w:w="705"/>
        <w:gridCol w:w="735"/>
        <w:gridCol w:w="705"/>
        <w:gridCol w:w="735"/>
        <w:gridCol w:w="743"/>
        <w:gridCol w:w="664"/>
        <w:gridCol w:w="664"/>
        <w:gridCol w:w="690"/>
        <w:gridCol w:w="703"/>
        <w:gridCol w:w="664"/>
        <w:gridCol w:w="645"/>
      </w:tblGrid>
      <w:tr w:rsidR="0055193A" w:rsidRPr="0055193A" w14:paraId="3A1A6AD5" w14:textId="77777777" w:rsidTr="00397C2A">
        <w:tc>
          <w:tcPr>
            <w:tcW w:w="1345" w:type="dxa"/>
            <w:tcBorders>
              <w:top w:val="single" w:sz="4" w:space="0" w:color="auto"/>
              <w:left w:val="nil"/>
              <w:bottom w:val="single" w:sz="6" w:space="0" w:color="auto"/>
              <w:right w:val="nil"/>
            </w:tcBorders>
          </w:tcPr>
          <w:p w14:paraId="305C0A3B" w14:textId="77777777" w:rsidR="00397C2A" w:rsidRPr="0055193A" w:rsidRDefault="00397C2A" w:rsidP="002A2EFD">
            <w:pPr>
              <w:widowControl w:val="0"/>
              <w:autoSpaceDE w:val="0"/>
              <w:autoSpaceDN w:val="0"/>
              <w:adjustRightInd w:val="0"/>
              <w:rPr>
                <w:color w:val="000000" w:themeColor="text1"/>
                <w:sz w:val="18"/>
                <w:szCs w:val="18"/>
              </w:rPr>
            </w:pPr>
          </w:p>
        </w:tc>
        <w:tc>
          <w:tcPr>
            <w:tcW w:w="705" w:type="dxa"/>
            <w:tcBorders>
              <w:top w:val="single" w:sz="4" w:space="0" w:color="auto"/>
              <w:left w:val="nil"/>
              <w:bottom w:val="single" w:sz="6" w:space="0" w:color="auto"/>
              <w:right w:val="nil"/>
            </w:tcBorders>
          </w:tcPr>
          <w:p w14:paraId="56013EBE" w14:textId="10B7328B"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w:t>
            </w:r>
          </w:p>
        </w:tc>
        <w:tc>
          <w:tcPr>
            <w:tcW w:w="735" w:type="dxa"/>
            <w:tcBorders>
              <w:top w:val="single" w:sz="4" w:space="0" w:color="auto"/>
              <w:left w:val="nil"/>
              <w:bottom w:val="single" w:sz="6" w:space="0" w:color="auto"/>
              <w:right w:val="nil"/>
            </w:tcBorders>
          </w:tcPr>
          <w:p w14:paraId="08D0D98A" w14:textId="212FAC58"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2.</w:t>
            </w:r>
          </w:p>
        </w:tc>
        <w:tc>
          <w:tcPr>
            <w:tcW w:w="705" w:type="dxa"/>
            <w:tcBorders>
              <w:top w:val="single" w:sz="4" w:space="0" w:color="auto"/>
              <w:left w:val="nil"/>
              <w:bottom w:val="single" w:sz="6" w:space="0" w:color="auto"/>
              <w:right w:val="nil"/>
            </w:tcBorders>
          </w:tcPr>
          <w:p w14:paraId="4F3646CB" w14:textId="60288402"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3.</w:t>
            </w:r>
          </w:p>
        </w:tc>
        <w:tc>
          <w:tcPr>
            <w:tcW w:w="735" w:type="dxa"/>
            <w:tcBorders>
              <w:top w:val="single" w:sz="4" w:space="0" w:color="auto"/>
              <w:left w:val="nil"/>
              <w:bottom w:val="single" w:sz="6" w:space="0" w:color="auto"/>
              <w:right w:val="nil"/>
            </w:tcBorders>
          </w:tcPr>
          <w:p w14:paraId="7046B468" w14:textId="4777E25B"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4.</w:t>
            </w:r>
          </w:p>
        </w:tc>
        <w:tc>
          <w:tcPr>
            <w:tcW w:w="743" w:type="dxa"/>
            <w:tcBorders>
              <w:top w:val="single" w:sz="4" w:space="0" w:color="auto"/>
              <w:left w:val="nil"/>
              <w:bottom w:val="single" w:sz="6" w:space="0" w:color="auto"/>
              <w:right w:val="nil"/>
            </w:tcBorders>
          </w:tcPr>
          <w:p w14:paraId="6383F1BD" w14:textId="21055226"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5.</w:t>
            </w:r>
          </w:p>
        </w:tc>
        <w:tc>
          <w:tcPr>
            <w:tcW w:w="664" w:type="dxa"/>
            <w:tcBorders>
              <w:top w:val="single" w:sz="4" w:space="0" w:color="auto"/>
              <w:left w:val="nil"/>
              <w:bottom w:val="single" w:sz="6" w:space="0" w:color="auto"/>
              <w:right w:val="nil"/>
            </w:tcBorders>
          </w:tcPr>
          <w:p w14:paraId="57DDD885" w14:textId="373BEF25"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6.</w:t>
            </w:r>
          </w:p>
        </w:tc>
        <w:tc>
          <w:tcPr>
            <w:tcW w:w="664" w:type="dxa"/>
            <w:tcBorders>
              <w:top w:val="single" w:sz="4" w:space="0" w:color="auto"/>
              <w:left w:val="nil"/>
              <w:bottom w:val="single" w:sz="6" w:space="0" w:color="auto"/>
              <w:right w:val="nil"/>
            </w:tcBorders>
          </w:tcPr>
          <w:p w14:paraId="74C83FA1" w14:textId="186029B0"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7.</w:t>
            </w:r>
          </w:p>
        </w:tc>
        <w:tc>
          <w:tcPr>
            <w:tcW w:w="690" w:type="dxa"/>
            <w:tcBorders>
              <w:top w:val="single" w:sz="4" w:space="0" w:color="auto"/>
              <w:left w:val="nil"/>
              <w:bottom w:val="single" w:sz="6" w:space="0" w:color="auto"/>
              <w:right w:val="nil"/>
            </w:tcBorders>
          </w:tcPr>
          <w:p w14:paraId="413DF11C" w14:textId="7EB7A2BC"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8.</w:t>
            </w:r>
          </w:p>
        </w:tc>
        <w:tc>
          <w:tcPr>
            <w:tcW w:w="703" w:type="dxa"/>
            <w:tcBorders>
              <w:top w:val="single" w:sz="4" w:space="0" w:color="auto"/>
              <w:left w:val="nil"/>
              <w:bottom w:val="single" w:sz="6" w:space="0" w:color="auto"/>
              <w:right w:val="nil"/>
            </w:tcBorders>
          </w:tcPr>
          <w:p w14:paraId="377582B8" w14:textId="184A3DA5"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9.</w:t>
            </w:r>
          </w:p>
        </w:tc>
        <w:tc>
          <w:tcPr>
            <w:tcW w:w="664" w:type="dxa"/>
            <w:tcBorders>
              <w:top w:val="single" w:sz="4" w:space="0" w:color="auto"/>
              <w:left w:val="nil"/>
              <w:bottom w:val="single" w:sz="6" w:space="0" w:color="auto"/>
              <w:right w:val="nil"/>
            </w:tcBorders>
          </w:tcPr>
          <w:p w14:paraId="79A03279" w14:textId="3D762D1F"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w:t>
            </w:r>
          </w:p>
        </w:tc>
        <w:tc>
          <w:tcPr>
            <w:tcW w:w="645" w:type="dxa"/>
            <w:tcBorders>
              <w:top w:val="single" w:sz="4" w:space="0" w:color="auto"/>
              <w:left w:val="nil"/>
              <w:bottom w:val="single" w:sz="6" w:space="0" w:color="auto"/>
              <w:right w:val="nil"/>
            </w:tcBorders>
          </w:tcPr>
          <w:p w14:paraId="36477D6F" w14:textId="7B59CF5B"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11.</w:t>
            </w:r>
          </w:p>
        </w:tc>
      </w:tr>
      <w:tr w:rsidR="0055193A" w:rsidRPr="0055193A" w14:paraId="1B9CEA9D" w14:textId="77777777" w:rsidTr="00397C2A">
        <w:tc>
          <w:tcPr>
            <w:tcW w:w="1345" w:type="dxa"/>
            <w:tcBorders>
              <w:top w:val="nil"/>
              <w:left w:val="nil"/>
              <w:bottom w:val="nil"/>
              <w:right w:val="nil"/>
            </w:tcBorders>
          </w:tcPr>
          <w:p w14:paraId="22814DAA" w14:textId="41E08150" w:rsidR="00397C2A" w:rsidRPr="0055193A" w:rsidRDefault="00397C2A" w:rsidP="002A2EFD">
            <w:pPr>
              <w:widowControl w:val="0"/>
              <w:autoSpaceDE w:val="0"/>
              <w:autoSpaceDN w:val="0"/>
              <w:adjustRightInd w:val="0"/>
              <w:rPr>
                <w:color w:val="000000" w:themeColor="text1"/>
                <w:sz w:val="18"/>
                <w:szCs w:val="18"/>
              </w:rPr>
            </w:pPr>
          </w:p>
        </w:tc>
        <w:tc>
          <w:tcPr>
            <w:tcW w:w="705" w:type="dxa"/>
            <w:tcBorders>
              <w:top w:val="nil"/>
              <w:left w:val="nil"/>
              <w:bottom w:val="nil"/>
              <w:right w:val="nil"/>
            </w:tcBorders>
          </w:tcPr>
          <w:p w14:paraId="558D4447" w14:textId="4BFBE348" w:rsidR="00397C2A" w:rsidRPr="0055193A" w:rsidRDefault="00397C2A" w:rsidP="00E9605E">
            <w:pPr>
              <w:widowControl w:val="0"/>
              <w:autoSpaceDE w:val="0"/>
              <w:autoSpaceDN w:val="0"/>
              <w:adjustRightInd w:val="0"/>
              <w:jc w:val="right"/>
              <w:rPr>
                <w:color w:val="000000" w:themeColor="text1"/>
                <w:sz w:val="18"/>
                <w:szCs w:val="18"/>
              </w:rPr>
            </w:pPr>
          </w:p>
        </w:tc>
        <w:tc>
          <w:tcPr>
            <w:tcW w:w="735" w:type="dxa"/>
            <w:tcBorders>
              <w:top w:val="nil"/>
              <w:left w:val="nil"/>
              <w:bottom w:val="nil"/>
              <w:right w:val="nil"/>
            </w:tcBorders>
          </w:tcPr>
          <w:p w14:paraId="2781499C" w14:textId="2A70FF38" w:rsidR="00397C2A" w:rsidRPr="0055193A" w:rsidRDefault="00397C2A" w:rsidP="00E9605E">
            <w:pPr>
              <w:widowControl w:val="0"/>
              <w:autoSpaceDE w:val="0"/>
              <w:autoSpaceDN w:val="0"/>
              <w:adjustRightInd w:val="0"/>
              <w:jc w:val="right"/>
              <w:rPr>
                <w:color w:val="000000" w:themeColor="text1"/>
                <w:sz w:val="18"/>
                <w:szCs w:val="18"/>
              </w:rPr>
            </w:pPr>
          </w:p>
        </w:tc>
        <w:tc>
          <w:tcPr>
            <w:tcW w:w="705" w:type="dxa"/>
            <w:tcBorders>
              <w:top w:val="nil"/>
              <w:left w:val="nil"/>
              <w:bottom w:val="nil"/>
              <w:right w:val="nil"/>
            </w:tcBorders>
          </w:tcPr>
          <w:p w14:paraId="25F1BC24" w14:textId="4DCF72B9" w:rsidR="00397C2A" w:rsidRPr="0055193A" w:rsidRDefault="00397C2A" w:rsidP="00E9605E">
            <w:pPr>
              <w:widowControl w:val="0"/>
              <w:autoSpaceDE w:val="0"/>
              <w:autoSpaceDN w:val="0"/>
              <w:adjustRightInd w:val="0"/>
              <w:jc w:val="right"/>
              <w:rPr>
                <w:color w:val="000000" w:themeColor="text1"/>
                <w:sz w:val="18"/>
                <w:szCs w:val="18"/>
              </w:rPr>
            </w:pPr>
          </w:p>
        </w:tc>
        <w:tc>
          <w:tcPr>
            <w:tcW w:w="735" w:type="dxa"/>
            <w:tcBorders>
              <w:top w:val="nil"/>
              <w:left w:val="nil"/>
              <w:bottom w:val="nil"/>
              <w:right w:val="nil"/>
            </w:tcBorders>
          </w:tcPr>
          <w:p w14:paraId="45CB7C15" w14:textId="2B754B1D" w:rsidR="00397C2A" w:rsidRPr="0055193A" w:rsidRDefault="00397C2A" w:rsidP="00E9605E">
            <w:pPr>
              <w:widowControl w:val="0"/>
              <w:autoSpaceDE w:val="0"/>
              <w:autoSpaceDN w:val="0"/>
              <w:adjustRightInd w:val="0"/>
              <w:jc w:val="right"/>
              <w:rPr>
                <w:color w:val="000000" w:themeColor="text1"/>
                <w:sz w:val="18"/>
                <w:szCs w:val="18"/>
              </w:rPr>
            </w:pPr>
          </w:p>
        </w:tc>
        <w:tc>
          <w:tcPr>
            <w:tcW w:w="743" w:type="dxa"/>
            <w:tcBorders>
              <w:top w:val="nil"/>
              <w:left w:val="nil"/>
              <w:bottom w:val="nil"/>
              <w:right w:val="nil"/>
            </w:tcBorders>
          </w:tcPr>
          <w:p w14:paraId="2A6404A7" w14:textId="6CE86B9D"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5A133808" w14:textId="486F3245"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2E59820B" w14:textId="52880D33" w:rsidR="00397C2A" w:rsidRPr="0055193A" w:rsidRDefault="00397C2A" w:rsidP="00E9605E">
            <w:pPr>
              <w:widowControl w:val="0"/>
              <w:autoSpaceDE w:val="0"/>
              <w:autoSpaceDN w:val="0"/>
              <w:adjustRightInd w:val="0"/>
              <w:jc w:val="right"/>
              <w:rPr>
                <w:color w:val="000000" w:themeColor="text1"/>
                <w:sz w:val="18"/>
                <w:szCs w:val="18"/>
              </w:rPr>
            </w:pPr>
          </w:p>
        </w:tc>
        <w:tc>
          <w:tcPr>
            <w:tcW w:w="690" w:type="dxa"/>
            <w:tcBorders>
              <w:top w:val="nil"/>
              <w:left w:val="nil"/>
              <w:bottom w:val="nil"/>
              <w:right w:val="nil"/>
            </w:tcBorders>
          </w:tcPr>
          <w:p w14:paraId="3ADEB27E" w14:textId="62863ABB" w:rsidR="00397C2A" w:rsidRPr="0055193A" w:rsidRDefault="00397C2A" w:rsidP="00E9605E">
            <w:pPr>
              <w:widowControl w:val="0"/>
              <w:autoSpaceDE w:val="0"/>
              <w:autoSpaceDN w:val="0"/>
              <w:adjustRightInd w:val="0"/>
              <w:jc w:val="right"/>
              <w:rPr>
                <w:color w:val="000000" w:themeColor="text1"/>
                <w:sz w:val="18"/>
                <w:szCs w:val="18"/>
              </w:rPr>
            </w:pPr>
          </w:p>
        </w:tc>
        <w:tc>
          <w:tcPr>
            <w:tcW w:w="703" w:type="dxa"/>
            <w:tcBorders>
              <w:top w:val="nil"/>
              <w:left w:val="nil"/>
              <w:bottom w:val="nil"/>
              <w:right w:val="nil"/>
            </w:tcBorders>
          </w:tcPr>
          <w:p w14:paraId="40D9933E" w14:textId="030499A0"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22373FA6" w14:textId="5419F624"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nil"/>
              <w:right w:val="nil"/>
            </w:tcBorders>
          </w:tcPr>
          <w:p w14:paraId="7A62530B" w14:textId="2F4DBB5F"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27F53782" w14:textId="77777777" w:rsidTr="00397C2A">
        <w:tc>
          <w:tcPr>
            <w:tcW w:w="1345" w:type="dxa"/>
            <w:tcBorders>
              <w:top w:val="nil"/>
              <w:left w:val="nil"/>
              <w:bottom w:val="nil"/>
              <w:right w:val="nil"/>
            </w:tcBorders>
          </w:tcPr>
          <w:p w14:paraId="6DE158E8" w14:textId="311AEAC1"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1. Reg’ income</w:t>
            </w:r>
          </w:p>
        </w:tc>
        <w:tc>
          <w:tcPr>
            <w:tcW w:w="705" w:type="dxa"/>
            <w:tcBorders>
              <w:top w:val="nil"/>
              <w:left w:val="nil"/>
              <w:bottom w:val="nil"/>
              <w:right w:val="nil"/>
            </w:tcBorders>
          </w:tcPr>
          <w:p w14:paraId="791CAE3E" w14:textId="06BD6C59"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c>
          <w:tcPr>
            <w:tcW w:w="735" w:type="dxa"/>
            <w:tcBorders>
              <w:top w:val="nil"/>
              <w:left w:val="nil"/>
              <w:bottom w:val="nil"/>
              <w:right w:val="nil"/>
            </w:tcBorders>
          </w:tcPr>
          <w:p w14:paraId="5C558B5D"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05" w:type="dxa"/>
            <w:tcBorders>
              <w:top w:val="nil"/>
              <w:left w:val="nil"/>
              <w:bottom w:val="nil"/>
              <w:right w:val="nil"/>
            </w:tcBorders>
          </w:tcPr>
          <w:p w14:paraId="58D05EF4"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35" w:type="dxa"/>
            <w:tcBorders>
              <w:top w:val="nil"/>
              <w:left w:val="nil"/>
              <w:bottom w:val="nil"/>
              <w:right w:val="nil"/>
            </w:tcBorders>
          </w:tcPr>
          <w:p w14:paraId="4CD78D42"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43" w:type="dxa"/>
            <w:tcBorders>
              <w:top w:val="nil"/>
              <w:left w:val="nil"/>
              <w:bottom w:val="nil"/>
              <w:right w:val="nil"/>
            </w:tcBorders>
          </w:tcPr>
          <w:p w14:paraId="0452F5EC"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7DB10325"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0AD2AD49"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90" w:type="dxa"/>
            <w:tcBorders>
              <w:top w:val="nil"/>
              <w:left w:val="nil"/>
              <w:bottom w:val="nil"/>
              <w:right w:val="nil"/>
            </w:tcBorders>
          </w:tcPr>
          <w:p w14:paraId="4F4E9353"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03" w:type="dxa"/>
            <w:tcBorders>
              <w:top w:val="nil"/>
              <w:left w:val="nil"/>
              <w:bottom w:val="nil"/>
              <w:right w:val="nil"/>
            </w:tcBorders>
          </w:tcPr>
          <w:p w14:paraId="726F3C42"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36B423BB" w14:textId="75F27B40"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nil"/>
              <w:right w:val="nil"/>
            </w:tcBorders>
          </w:tcPr>
          <w:p w14:paraId="367C7B2C" w14:textId="77777777"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738262A6" w14:textId="77777777" w:rsidTr="00397C2A">
        <w:tc>
          <w:tcPr>
            <w:tcW w:w="1345" w:type="dxa"/>
            <w:tcBorders>
              <w:top w:val="nil"/>
              <w:left w:val="nil"/>
              <w:bottom w:val="nil"/>
              <w:right w:val="nil"/>
            </w:tcBorders>
          </w:tcPr>
          <w:p w14:paraId="055F4102" w14:textId="23714948"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2. Disadvantage</w:t>
            </w:r>
          </w:p>
        </w:tc>
        <w:tc>
          <w:tcPr>
            <w:tcW w:w="705" w:type="dxa"/>
            <w:tcBorders>
              <w:top w:val="nil"/>
              <w:left w:val="nil"/>
              <w:bottom w:val="nil"/>
              <w:right w:val="nil"/>
            </w:tcBorders>
          </w:tcPr>
          <w:p w14:paraId="324DA7D8"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0.280</w:t>
            </w:r>
          </w:p>
        </w:tc>
        <w:tc>
          <w:tcPr>
            <w:tcW w:w="735" w:type="dxa"/>
            <w:tcBorders>
              <w:top w:val="nil"/>
              <w:left w:val="nil"/>
              <w:bottom w:val="nil"/>
              <w:right w:val="nil"/>
            </w:tcBorders>
          </w:tcPr>
          <w:p w14:paraId="682CD332" w14:textId="08EB622F"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c>
          <w:tcPr>
            <w:tcW w:w="705" w:type="dxa"/>
            <w:tcBorders>
              <w:top w:val="nil"/>
              <w:left w:val="nil"/>
              <w:bottom w:val="nil"/>
              <w:right w:val="nil"/>
            </w:tcBorders>
          </w:tcPr>
          <w:p w14:paraId="1AAF1B2E"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35" w:type="dxa"/>
            <w:tcBorders>
              <w:top w:val="nil"/>
              <w:left w:val="nil"/>
              <w:bottom w:val="nil"/>
              <w:right w:val="nil"/>
            </w:tcBorders>
          </w:tcPr>
          <w:p w14:paraId="4AB26A69"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43" w:type="dxa"/>
            <w:tcBorders>
              <w:top w:val="nil"/>
              <w:left w:val="nil"/>
              <w:bottom w:val="nil"/>
              <w:right w:val="nil"/>
            </w:tcBorders>
          </w:tcPr>
          <w:p w14:paraId="39A9088D"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24B9CADD"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06A83843"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90" w:type="dxa"/>
            <w:tcBorders>
              <w:top w:val="nil"/>
              <w:left w:val="nil"/>
              <w:bottom w:val="nil"/>
              <w:right w:val="nil"/>
            </w:tcBorders>
          </w:tcPr>
          <w:p w14:paraId="7E8309C0"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03" w:type="dxa"/>
            <w:tcBorders>
              <w:top w:val="nil"/>
              <w:left w:val="nil"/>
              <w:bottom w:val="nil"/>
              <w:right w:val="nil"/>
            </w:tcBorders>
          </w:tcPr>
          <w:p w14:paraId="155D20C5"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160576E4" w14:textId="3067B37A"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nil"/>
              <w:right w:val="nil"/>
            </w:tcBorders>
          </w:tcPr>
          <w:p w14:paraId="47DBACD5" w14:textId="77777777"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479E68C6" w14:textId="77777777" w:rsidTr="00397C2A">
        <w:tc>
          <w:tcPr>
            <w:tcW w:w="1345" w:type="dxa"/>
            <w:tcBorders>
              <w:top w:val="nil"/>
              <w:left w:val="nil"/>
              <w:bottom w:val="nil"/>
              <w:right w:val="nil"/>
            </w:tcBorders>
          </w:tcPr>
          <w:p w14:paraId="6C0F5FE8" w14:textId="1D5E2E3D"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 xml:space="preserve">3. Membership </w:t>
            </w:r>
          </w:p>
        </w:tc>
        <w:tc>
          <w:tcPr>
            <w:tcW w:w="705" w:type="dxa"/>
            <w:tcBorders>
              <w:top w:val="nil"/>
              <w:left w:val="nil"/>
              <w:bottom w:val="nil"/>
              <w:right w:val="nil"/>
            </w:tcBorders>
          </w:tcPr>
          <w:p w14:paraId="24DF2CD0" w14:textId="06D3B7B2"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-0.15</w:t>
            </w:r>
            <w:r w:rsidR="009F2E69" w:rsidRPr="0055193A">
              <w:rPr>
                <w:color w:val="000000" w:themeColor="text1"/>
                <w:sz w:val="18"/>
                <w:szCs w:val="18"/>
              </w:rPr>
              <w:t>7</w:t>
            </w:r>
          </w:p>
        </w:tc>
        <w:tc>
          <w:tcPr>
            <w:tcW w:w="735" w:type="dxa"/>
            <w:tcBorders>
              <w:top w:val="nil"/>
              <w:left w:val="nil"/>
              <w:bottom w:val="nil"/>
              <w:right w:val="nil"/>
            </w:tcBorders>
          </w:tcPr>
          <w:p w14:paraId="20C6DFD6" w14:textId="6611ADB6"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0.003</w:t>
            </w:r>
          </w:p>
        </w:tc>
        <w:tc>
          <w:tcPr>
            <w:tcW w:w="705" w:type="dxa"/>
            <w:tcBorders>
              <w:top w:val="nil"/>
              <w:left w:val="nil"/>
              <w:bottom w:val="nil"/>
              <w:right w:val="nil"/>
            </w:tcBorders>
          </w:tcPr>
          <w:p w14:paraId="0885D808" w14:textId="4922629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c>
          <w:tcPr>
            <w:tcW w:w="735" w:type="dxa"/>
            <w:tcBorders>
              <w:top w:val="nil"/>
              <w:left w:val="nil"/>
              <w:bottom w:val="nil"/>
              <w:right w:val="nil"/>
            </w:tcBorders>
          </w:tcPr>
          <w:p w14:paraId="11BD62BB"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43" w:type="dxa"/>
            <w:tcBorders>
              <w:top w:val="nil"/>
              <w:left w:val="nil"/>
              <w:bottom w:val="nil"/>
              <w:right w:val="nil"/>
            </w:tcBorders>
          </w:tcPr>
          <w:p w14:paraId="29815FC6"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6343FF7A"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42ACCF46"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90" w:type="dxa"/>
            <w:tcBorders>
              <w:top w:val="nil"/>
              <w:left w:val="nil"/>
              <w:bottom w:val="nil"/>
              <w:right w:val="nil"/>
            </w:tcBorders>
          </w:tcPr>
          <w:p w14:paraId="7A98961B"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03" w:type="dxa"/>
            <w:tcBorders>
              <w:top w:val="nil"/>
              <w:left w:val="nil"/>
              <w:bottom w:val="nil"/>
              <w:right w:val="nil"/>
            </w:tcBorders>
          </w:tcPr>
          <w:p w14:paraId="2725CF50"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503DC2AF" w14:textId="30BEEA0D"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nil"/>
              <w:right w:val="nil"/>
            </w:tcBorders>
          </w:tcPr>
          <w:p w14:paraId="0D8E2D33" w14:textId="77777777"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7F6FCAC2" w14:textId="77777777" w:rsidTr="00397C2A">
        <w:tc>
          <w:tcPr>
            <w:tcW w:w="1345" w:type="dxa"/>
            <w:tcBorders>
              <w:top w:val="nil"/>
              <w:left w:val="nil"/>
              <w:bottom w:val="nil"/>
              <w:right w:val="nil"/>
            </w:tcBorders>
          </w:tcPr>
          <w:p w14:paraId="232656FD" w14:textId="3E955E9D"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 xml:space="preserve">4. Unemployed </w:t>
            </w:r>
          </w:p>
        </w:tc>
        <w:tc>
          <w:tcPr>
            <w:tcW w:w="705" w:type="dxa"/>
            <w:tcBorders>
              <w:top w:val="nil"/>
              <w:left w:val="nil"/>
              <w:bottom w:val="nil"/>
              <w:right w:val="nil"/>
            </w:tcBorders>
          </w:tcPr>
          <w:p w14:paraId="10E3E056"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-0.127</w:t>
            </w:r>
          </w:p>
        </w:tc>
        <w:tc>
          <w:tcPr>
            <w:tcW w:w="735" w:type="dxa"/>
            <w:tcBorders>
              <w:top w:val="nil"/>
              <w:left w:val="nil"/>
              <w:bottom w:val="nil"/>
              <w:right w:val="nil"/>
            </w:tcBorders>
          </w:tcPr>
          <w:p w14:paraId="1121EE1B" w14:textId="4D83F873"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-0.024</w:t>
            </w:r>
          </w:p>
        </w:tc>
        <w:tc>
          <w:tcPr>
            <w:tcW w:w="705" w:type="dxa"/>
            <w:tcBorders>
              <w:top w:val="nil"/>
              <w:left w:val="nil"/>
              <w:bottom w:val="nil"/>
              <w:right w:val="nil"/>
            </w:tcBorders>
          </w:tcPr>
          <w:p w14:paraId="5DB83163" w14:textId="593902E9"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-0.004</w:t>
            </w:r>
          </w:p>
        </w:tc>
        <w:tc>
          <w:tcPr>
            <w:tcW w:w="735" w:type="dxa"/>
            <w:tcBorders>
              <w:top w:val="nil"/>
              <w:left w:val="nil"/>
              <w:bottom w:val="nil"/>
              <w:right w:val="nil"/>
            </w:tcBorders>
          </w:tcPr>
          <w:p w14:paraId="7E4B89EA" w14:textId="472D1991"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c>
          <w:tcPr>
            <w:tcW w:w="743" w:type="dxa"/>
            <w:tcBorders>
              <w:top w:val="nil"/>
              <w:left w:val="nil"/>
              <w:bottom w:val="nil"/>
              <w:right w:val="nil"/>
            </w:tcBorders>
          </w:tcPr>
          <w:p w14:paraId="32F6C5E0"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4012038F"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0E1F4EFB"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90" w:type="dxa"/>
            <w:tcBorders>
              <w:top w:val="nil"/>
              <w:left w:val="nil"/>
              <w:bottom w:val="nil"/>
              <w:right w:val="nil"/>
            </w:tcBorders>
          </w:tcPr>
          <w:p w14:paraId="6225B857"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03" w:type="dxa"/>
            <w:tcBorders>
              <w:top w:val="nil"/>
              <w:left w:val="nil"/>
              <w:bottom w:val="nil"/>
              <w:right w:val="nil"/>
            </w:tcBorders>
          </w:tcPr>
          <w:p w14:paraId="38342ED8"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1BDACD0E" w14:textId="708EFAB0"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nil"/>
              <w:right w:val="nil"/>
            </w:tcBorders>
          </w:tcPr>
          <w:p w14:paraId="263E5AD2" w14:textId="77777777"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58068F02" w14:textId="77777777" w:rsidTr="00397C2A">
        <w:tc>
          <w:tcPr>
            <w:tcW w:w="1345" w:type="dxa"/>
            <w:tcBorders>
              <w:top w:val="nil"/>
              <w:left w:val="nil"/>
              <w:bottom w:val="nil"/>
              <w:right w:val="nil"/>
            </w:tcBorders>
          </w:tcPr>
          <w:p w14:paraId="7EC274C0" w14:textId="182B8275"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5. Education</w:t>
            </w:r>
          </w:p>
        </w:tc>
        <w:tc>
          <w:tcPr>
            <w:tcW w:w="705" w:type="dxa"/>
            <w:tcBorders>
              <w:top w:val="nil"/>
              <w:left w:val="nil"/>
              <w:bottom w:val="nil"/>
              <w:right w:val="nil"/>
            </w:tcBorders>
          </w:tcPr>
          <w:p w14:paraId="0505E8C2"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0.264</w:t>
            </w:r>
          </w:p>
        </w:tc>
        <w:tc>
          <w:tcPr>
            <w:tcW w:w="735" w:type="dxa"/>
            <w:tcBorders>
              <w:top w:val="nil"/>
              <w:left w:val="nil"/>
              <w:bottom w:val="nil"/>
              <w:right w:val="nil"/>
            </w:tcBorders>
          </w:tcPr>
          <w:p w14:paraId="4EBF0975" w14:textId="0D2BACCA"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0.076</w:t>
            </w:r>
          </w:p>
        </w:tc>
        <w:tc>
          <w:tcPr>
            <w:tcW w:w="705" w:type="dxa"/>
            <w:tcBorders>
              <w:top w:val="nil"/>
              <w:left w:val="nil"/>
              <w:bottom w:val="nil"/>
              <w:right w:val="nil"/>
            </w:tcBorders>
          </w:tcPr>
          <w:p w14:paraId="11DAA313" w14:textId="7B3188E5"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0.068</w:t>
            </w:r>
          </w:p>
        </w:tc>
        <w:tc>
          <w:tcPr>
            <w:tcW w:w="735" w:type="dxa"/>
            <w:tcBorders>
              <w:top w:val="nil"/>
              <w:left w:val="nil"/>
              <w:bottom w:val="nil"/>
              <w:right w:val="nil"/>
            </w:tcBorders>
          </w:tcPr>
          <w:p w14:paraId="0BAED404" w14:textId="13168E85"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-0.074</w:t>
            </w:r>
          </w:p>
        </w:tc>
        <w:tc>
          <w:tcPr>
            <w:tcW w:w="743" w:type="dxa"/>
            <w:tcBorders>
              <w:top w:val="nil"/>
              <w:left w:val="nil"/>
              <w:bottom w:val="nil"/>
              <w:right w:val="nil"/>
            </w:tcBorders>
          </w:tcPr>
          <w:p w14:paraId="4D085533" w14:textId="283A99EE"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c>
          <w:tcPr>
            <w:tcW w:w="664" w:type="dxa"/>
            <w:tcBorders>
              <w:top w:val="nil"/>
              <w:left w:val="nil"/>
              <w:bottom w:val="nil"/>
              <w:right w:val="nil"/>
            </w:tcBorders>
          </w:tcPr>
          <w:p w14:paraId="53B964C3"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0A5B6183"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90" w:type="dxa"/>
            <w:tcBorders>
              <w:top w:val="nil"/>
              <w:left w:val="nil"/>
              <w:bottom w:val="nil"/>
              <w:right w:val="nil"/>
            </w:tcBorders>
          </w:tcPr>
          <w:p w14:paraId="6EB89BCE"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03" w:type="dxa"/>
            <w:tcBorders>
              <w:top w:val="nil"/>
              <w:left w:val="nil"/>
              <w:bottom w:val="nil"/>
              <w:right w:val="nil"/>
            </w:tcBorders>
          </w:tcPr>
          <w:p w14:paraId="28992BD3"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7C41FEBE" w14:textId="44F5E684"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nil"/>
              <w:right w:val="nil"/>
            </w:tcBorders>
          </w:tcPr>
          <w:p w14:paraId="40E138A3" w14:textId="77777777"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3D298F7D" w14:textId="77777777" w:rsidTr="00397C2A">
        <w:tc>
          <w:tcPr>
            <w:tcW w:w="1345" w:type="dxa"/>
            <w:tcBorders>
              <w:top w:val="nil"/>
              <w:left w:val="nil"/>
              <w:bottom w:val="nil"/>
              <w:right w:val="nil"/>
            </w:tcBorders>
          </w:tcPr>
          <w:p w14:paraId="0EA9184C" w14:textId="2CC7CF6B"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6. HH income</w:t>
            </w:r>
          </w:p>
        </w:tc>
        <w:tc>
          <w:tcPr>
            <w:tcW w:w="705" w:type="dxa"/>
            <w:tcBorders>
              <w:top w:val="nil"/>
              <w:left w:val="nil"/>
              <w:bottom w:val="nil"/>
              <w:right w:val="nil"/>
            </w:tcBorders>
          </w:tcPr>
          <w:p w14:paraId="0815C38D" w14:textId="003C469C"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0.047</w:t>
            </w:r>
          </w:p>
        </w:tc>
        <w:tc>
          <w:tcPr>
            <w:tcW w:w="735" w:type="dxa"/>
            <w:tcBorders>
              <w:top w:val="nil"/>
              <w:left w:val="nil"/>
              <w:bottom w:val="nil"/>
              <w:right w:val="nil"/>
            </w:tcBorders>
          </w:tcPr>
          <w:p w14:paraId="45FBA495" w14:textId="2A086DE8"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0.072</w:t>
            </w:r>
          </w:p>
        </w:tc>
        <w:tc>
          <w:tcPr>
            <w:tcW w:w="705" w:type="dxa"/>
            <w:tcBorders>
              <w:top w:val="nil"/>
              <w:left w:val="nil"/>
              <w:bottom w:val="nil"/>
              <w:right w:val="nil"/>
            </w:tcBorders>
          </w:tcPr>
          <w:p w14:paraId="61E5AFFC"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0.118</w:t>
            </w:r>
          </w:p>
        </w:tc>
        <w:tc>
          <w:tcPr>
            <w:tcW w:w="735" w:type="dxa"/>
            <w:tcBorders>
              <w:top w:val="nil"/>
              <w:left w:val="nil"/>
              <w:bottom w:val="nil"/>
              <w:right w:val="nil"/>
            </w:tcBorders>
          </w:tcPr>
          <w:p w14:paraId="439D37CE"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-0.110</w:t>
            </w:r>
          </w:p>
        </w:tc>
        <w:tc>
          <w:tcPr>
            <w:tcW w:w="743" w:type="dxa"/>
            <w:tcBorders>
              <w:top w:val="nil"/>
              <w:left w:val="nil"/>
              <w:bottom w:val="nil"/>
              <w:right w:val="nil"/>
            </w:tcBorders>
          </w:tcPr>
          <w:p w14:paraId="0172AAD6"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0.266</w:t>
            </w:r>
          </w:p>
        </w:tc>
        <w:tc>
          <w:tcPr>
            <w:tcW w:w="664" w:type="dxa"/>
            <w:tcBorders>
              <w:top w:val="nil"/>
              <w:left w:val="nil"/>
              <w:bottom w:val="nil"/>
              <w:right w:val="nil"/>
            </w:tcBorders>
          </w:tcPr>
          <w:p w14:paraId="271094C8" w14:textId="6B301986"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c>
          <w:tcPr>
            <w:tcW w:w="664" w:type="dxa"/>
            <w:tcBorders>
              <w:top w:val="nil"/>
              <w:left w:val="nil"/>
              <w:bottom w:val="nil"/>
              <w:right w:val="nil"/>
            </w:tcBorders>
          </w:tcPr>
          <w:p w14:paraId="4228899C"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90" w:type="dxa"/>
            <w:tcBorders>
              <w:top w:val="nil"/>
              <w:left w:val="nil"/>
              <w:bottom w:val="nil"/>
              <w:right w:val="nil"/>
            </w:tcBorders>
          </w:tcPr>
          <w:p w14:paraId="2833F98E"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03" w:type="dxa"/>
            <w:tcBorders>
              <w:top w:val="nil"/>
              <w:left w:val="nil"/>
              <w:bottom w:val="nil"/>
              <w:right w:val="nil"/>
            </w:tcBorders>
          </w:tcPr>
          <w:p w14:paraId="1945060F"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68314B52" w14:textId="1732F746"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nil"/>
              <w:right w:val="nil"/>
            </w:tcBorders>
          </w:tcPr>
          <w:p w14:paraId="0181348B" w14:textId="77777777"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3DED6AE8" w14:textId="77777777" w:rsidTr="00397C2A">
        <w:tc>
          <w:tcPr>
            <w:tcW w:w="1345" w:type="dxa"/>
            <w:tcBorders>
              <w:top w:val="nil"/>
              <w:left w:val="nil"/>
              <w:bottom w:val="nil"/>
              <w:right w:val="nil"/>
            </w:tcBorders>
          </w:tcPr>
          <w:p w14:paraId="7E72742A" w14:textId="47E6710E"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 xml:space="preserve">7. Age </w:t>
            </w:r>
          </w:p>
        </w:tc>
        <w:tc>
          <w:tcPr>
            <w:tcW w:w="705" w:type="dxa"/>
            <w:tcBorders>
              <w:top w:val="nil"/>
              <w:left w:val="nil"/>
              <w:bottom w:val="nil"/>
              <w:right w:val="nil"/>
            </w:tcBorders>
          </w:tcPr>
          <w:p w14:paraId="07DF7396"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0.285</w:t>
            </w:r>
          </w:p>
        </w:tc>
        <w:tc>
          <w:tcPr>
            <w:tcW w:w="735" w:type="dxa"/>
            <w:tcBorders>
              <w:top w:val="nil"/>
              <w:left w:val="nil"/>
              <w:bottom w:val="nil"/>
              <w:right w:val="nil"/>
            </w:tcBorders>
          </w:tcPr>
          <w:p w14:paraId="2261EC94" w14:textId="3438286C"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-0.010</w:t>
            </w:r>
          </w:p>
        </w:tc>
        <w:tc>
          <w:tcPr>
            <w:tcW w:w="705" w:type="dxa"/>
            <w:tcBorders>
              <w:top w:val="nil"/>
              <w:left w:val="nil"/>
              <w:bottom w:val="nil"/>
              <w:right w:val="nil"/>
            </w:tcBorders>
          </w:tcPr>
          <w:p w14:paraId="21BDAE41" w14:textId="439C0014"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-0.092</w:t>
            </w:r>
          </w:p>
        </w:tc>
        <w:tc>
          <w:tcPr>
            <w:tcW w:w="735" w:type="dxa"/>
            <w:tcBorders>
              <w:top w:val="nil"/>
              <w:left w:val="nil"/>
              <w:bottom w:val="nil"/>
              <w:right w:val="nil"/>
            </w:tcBorders>
          </w:tcPr>
          <w:p w14:paraId="04D2A7D8"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-0.117</w:t>
            </w:r>
          </w:p>
        </w:tc>
        <w:tc>
          <w:tcPr>
            <w:tcW w:w="743" w:type="dxa"/>
            <w:tcBorders>
              <w:top w:val="nil"/>
              <w:left w:val="nil"/>
              <w:bottom w:val="nil"/>
              <w:right w:val="nil"/>
            </w:tcBorders>
          </w:tcPr>
          <w:p w14:paraId="207DADBC"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-0.116</w:t>
            </w:r>
          </w:p>
        </w:tc>
        <w:tc>
          <w:tcPr>
            <w:tcW w:w="664" w:type="dxa"/>
            <w:tcBorders>
              <w:top w:val="nil"/>
              <w:left w:val="nil"/>
              <w:bottom w:val="nil"/>
              <w:right w:val="nil"/>
            </w:tcBorders>
          </w:tcPr>
          <w:p w14:paraId="107EDBD8"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-0.122</w:t>
            </w:r>
          </w:p>
        </w:tc>
        <w:tc>
          <w:tcPr>
            <w:tcW w:w="664" w:type="dxa"/>
            <w:tcBorders>
              <w:top w:val="nil"/>
              <w:left w:val="nil"/>
              <w:bottom w:val="nil"/>
              <w:right w:val="nil"/>
            </w:tcBorders>
          </w:tcPr>
          <w:p w14:paraId="6DC49913" w14:textId="2F501042"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c>
          <w:tcPr>
            <w:tcW w:w="690" w:type="dxa"/>
            <w:tcBorders>
              <w:top w:val="nil"/>
              <w:left w:val="nil"/>
              <w:bottom w:val="nil"/>
              <w:right w:val="nil"/>
            </w:tcBorders>
          </w:tcPr>
          <w:p w14:paraId="2A31632B"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03" w:type="dxa"/>
            <w:tcBorders>
              <w:top w:val="nil"/>
              <w:left w:val="nil"/>
              <w:bottom w:val="nil"/>
              <w:right w:val="nil"/>
            </w:tcBorders>
          </w:tcPr>
          <w:p w14:paraId="6F3269DE"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5865D6D2" w14:textId="080627D2"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nil"/>
              <w:right w:val="nil"/>
            </w:tcBorders>
          </w:tcPr>
          <w:p w14:paraId="4E7C5E6A" w14:textId="77777777"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0E121912" w14:textId="77777777" w:rsidTr="00397C2A">
        <w:tc>
          <w:tcPr>
            <w:tcW w:w="1345" w:type="dxa"/>
            <w:tcBorders>
              <w:top w:val="nil"/>
              <w:left w:val="nil"/>
              <w:bottom w:val="nil"/>
              <w:right w:val="nil"/>
            </w:tcBorders>
          </w:tcPr>
          <w:p w14:paraId="582B266A" w14:textId="3436DD8A"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 xml:space="preserve">8. Male </w:t>
            </w:r>
          </w:p>
        </w:tc>
        <w:tc>
          <w:tcPr>
            <w:tcW w:w="705" w:type="dxa"/>
            <w:tcBorders>
              <w:top w:val="nil"/>
              <w:left w:val="nil"/>
              <w:bottom w:val="nil"/>
              <w:right w:val="nil"/>
            </w:tcBorders>
          </w:tcPr>
          <w:p w14:paraId="0A6D8C13" w14:textId="236D79D5"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-0.020</w:t>
            </w:r>
          </w:p>
        </w:tc>
        <w:tc>
          <w:tcPr>
            <w:tcW w:w="735" w:type="dxa"/>
            <w:tcBorders>
              <w:top w:val="nil"/>
              <w:left w:val="nil"/>
              <w:bottom w:val="nil"/>
              <w:right w:val="nil"/>
            </w:tcBorders>
          </w:tcPr>
          <w:p w14:paraId="27A36708" w14:textId="76FBC818"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-0.003</w:t>
            </w:r>
          </w:p>
        </w:tc>
        <w:tc>
          <w:tcPr>
            <w:tcW w:w="705" w:type="dxa"/>
            <w:tcBorders>
              <w:top w:val="nil"/>
              <w:left w:val="nil"/>
              <w:bottom w:val="nil"/>
              <w:right w:val="nil"/>
            </w:tcBorders>
          </w:tcPr>
          <w:p w14:paraId="42B4653D" w14:textId="4BBE4F31"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0.049</w:t>
            </w:r>
          </w:p>
        </w:tc>
        <w:tc>
          <w:tcPr>
            <w:tcW w:w="735" w:type="dxa"/>
            <w:tcBorders>
              <w:top w:val="nil"/>
              <w:left w:val="nil"/>
              <w:bottom w:val="nil"/>
              <w:right w:val="nil"/>
            </w:tcBorders>
          </w:tcPr>
          <w:p w14:paraId="1D9CAC01" w14:textId="62F44EFE"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0.018</w:t>
            </w:r>
          </w:p>
        </w:tc>
        <w:tc>
          <w:tcPr>
            <w:tcW w:w="743" w:type="dxa"/>
            <w:tcBorders>
              <w:top w:val="nil"/>
              <w:left w:val="nil"/>
              <w:bottom w:val="nil"/>
              <w:right w:val="nil"/>
            </w:tcBorders>
          </w:tcPr>
          <w:p w14:paraId="1E7F69D9" w14:textId="055B528D"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0.011</w:t>
            </w:r>
          </w:p>
        </w:tc>
        <w:tc>
          <w:tcPr>
            <w:tcW w:w="664" w:type="dxa"/>
            <w:tcBorders>
              <w:top w:val="nil"/>
              <w:left w:val="nil"/>
              <w:bottom w:val="nil"/>
              <w:right w:val="nil"/>
            </w:tcBorders>
          </w:tcPr>
          <w:p w14:paraId="190C6840" w14:textId="1B7A93D6"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0.048</w:t>
            </w:r>
          </w:p>
        </w:tc>
        <w:tc>
          <w:tcPr>
            <w:tcW w:w="664" w:type="dxa"/>
            <w:tcBorders>
              <w:top w:val="nil"/>
              <w:left w:val="nil"/>
              <w:bottom w:val="nil"/>
              <w:right w:val="nil"/>
            </w:tcBorders>
          </w:tcPr>
          <w:p w14:paraId="0C081E7E" w14:textId="7447069C"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-0.017</w:t>
            </w:r>
          </w:p>
        </w:tc>
        <w:tc>
          <w:tcPr>
            <w:tcW w:w="690" w:type="dxa"/>
            <w:tcBorders>
              <w:top w:val="nil"/>
              <w:left w:val="nil"/>
              <w:bottom w:val="nil"/>
              <w:right w:val="nil"/>
            </w:tcBorders>
          </w:tcPr>
          <w:p w14:paraId="2E8686F0" w14:textId="2D8C8114"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c>
          <w:tcPr>
            <w:tcW w:w="703" w:type="dxa"/>
            <w:tcBorders>
              <w:top w:val="nil"/>
              <w:left w:val="nil"/>
              <w:bottom w:val="nil"/>
              <w:right w:val="nil"/>
            </w:tcBorders>
          </w:tcPr>
          <w:p w14:paraId="36C8DAF6"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nil"/>
              <w:right w:val="nil"/>
            </w:tcBorders>
          </w:tcPr>
          <w:p w14:paraId="50CEA233" w14:textId="7C146DE5"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nil"/>
              <w:right w:val="nil"/>
            </w:tcBorders>
          </w:tcPr>
          <w:p w14:paraId="4BAC3FEF" w14:textId="77777777"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17F02E2E" w14:textId="77777777" w:rsidTr="00397C2A">
        <w:tc>
          <w:tcPr>
            <w:tcW w:w="1345" w:type="dxa"/>
            <w:tcBorders>
              <w:top w:val="nil"/>
              <w:left w:val="nil"/>
              <w:bottom w:val="nil"/>
              <w:right w:val="nil"/>
            </w:tcBorders>
          </w:tcPr>
          <w:p w14:paraId="6758838E" w14:textId="56DE102B"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 xml:space="preserve">9. Control </w:t>
            </w:r>
          </w:p>
        </w:tc>
        <w:tc>
          <w:tcPr>
            <w:tcW w:w="705" w:type="dxa"/>
            <w:tcBorders>
              <w:top w:val="nil"/>
              <w:left w:val="nil"/>
              <w:bottom w:val="nil"/>
              <w:right w:val="nil"/>
            </w:tcBorders>
          </w:tcPr>
          <w:p w14:paraId="49BBCB62" w14:textId="253869B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-0.006</w:t>
            </w:r>
          </w:p>
        </w:tc>
        <w:tc>
          <w:tcPr>
            <w:tcW w:w="735" w:type="dxa"/>
            <w:tcBorders>
              <w:top w:val="nil"/>
              <w:left w:val="nil"/>
              <w:bottom w:val="nil"/>
              <w:right w:val="nil"/>
            </w:tcBorders>
          </w:tcPr>
          <w:p w14:paraId="44763E8D" w14:textId="6EB155F4"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0.014</w:t>
            </w:r>
          </w:p>
        </w:tc>
        <w:tc>
          <w:tcPr>
            <w:tcW w:w="705" w:type="dxa"/>
            <w:tcBorders>
              <w:top w:val="nil"/>
              <w:left w:val="nil"/>
              <w:bottom w:val="nil"/>
              <w:right w:val="nil"/>
            </w:tcBorders>
          </w:tcPr>
          <w:p w14:paraId="074A79CC" w14:textId="641E6A3A"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0.084</w:t>
            </w:r>
          </w:p>
        </w:tc>
        <w:tc>
          <w:tcPr>
            <w:tcW w:w="735" w:type="dxa"/>
            <w:tcBorders>
              <w:top w:val="nil"/>
              <w:left w:val="nil"/>
              <w:bottom w:val="nil"/>
              <w:right w:val="nil"/>
            </w:tcBorders>
          </w:tcPr>
          <w:p w14:paraId="4F2F4107" w14:textId="36A292B3"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-0.025</w:t>
            </w:r>
          </w:p>
        </w:tc>
        <w:tc>
          <w:tcPr>
            <w:tcW w:w="743" w:type="dxa"/>
            <w:tcBorders>
              <w:top w:val="nil"/>
              <w:left w:val="nil"/>
              <w:bottom w:val="nil"/>
              <w:right w:val="nil"/>
            </w:tcBorders>
          </w:tcPr>
          <w:p w14:paraId="62DE930A" w14:textId="4F7CE49E"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0.087</w:t>
            </w:r>
          </w:p>
        </w:tc>
        <w:tc>
          <w:tcPr>
            <w:tcW w:w="664" w:type="dxa"/>
            <w:tcBorders>
              <w:top w:val="nil"/>
              <w:left w:val="nil"/>
              <w:bottom w:val="nil"/>
              <w:right w:val="nil"/>
            </w:tcBorders>
          </w:tcPr>
          <w:p w14:paraId="0FBBDD3F"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0.119</w:t>
            </w:r>
          </w:p>
        </w:tc>
        <w:tc>
          <w:tcPr>
            <w:tcW w:w="664" w:type="dxa"/>
            <w:tcBorders>
              <w:top w:val="nil"/>
              <w:left w:val="nil"/>
              <w:bottom w:val="nil"/>
              <w:right w:val="nil"/>
            </w:tcBorders>
          </w:tcPr>
          <w:p w14:paraId="352381F8" w14:textId="4B39ED3F"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-0.072</w:t>
            </w:r>
          </w:p>
        </w:tc>
        <w:tc>
          <w:tcPr>
            <w:tcW w:w="690" w:type="dxa"/>
            <w:tcBorders>
              <w:top w:val="nil"/>
              <w:left w:val="nil"/>
              <w:bottom w:val="nil"/>
              <w:right w:val="nil"/>
            </w:tcBorders>
          </w:tcPr>
          <w:p w14:paraId="2E3DD6E5" w14:textId="6CA722F0"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0.024</w:t>
            </w:r>
          </w:p>
        </w:tc>
        <w:tc>
          <w:tcPr>
            <w:tcW w:w="703" w:type="dxa"/>
            <w:tcBorders>
              <w:top w:val="nil"/>
              <w:left w:val="nil"/>
              <w:bottom w:val="nil"/>
              <w:right w:val="nil"/>
            </w:tcBorders>
          </w:tcPr>
          <w:p w14:paraId="4C55D191" w14:textId="6CF698DB"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c>
          <w:tcPr>
            <w:tcW w:w="664" w:type="dxa"/>
            <w:tcBorders>
              <w:top w:val="nil"/>
              <w:left w:val="nil"/>
              <w:bottom w:val="nil"/>
              <w:right w:val="nil"/>
            </w:tcBorders>
          </w:tcPr>
          <w:p w14:paraId="5CE39F9E" w14:textId="18318C99"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nil"/>
              <w:right w:val="nil"/>
            </w:tcBorders>
          </w:tcPr>
          <w:p w14:paraId="4C5D3295" w14:textId="77777777"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112A028C" w14:textId="77777777" w:rsidTr="00397C2A">
        <w:tc>
          <w:tcPr>
            <w:tcW w:w="1345" w:type="dxa"/>
            <w:tcBorders>
              <w:top w:val="nil"/>
              <w:left w:val="nil"/>
              <w:bottom w:val="nil"/>
              <w:right w:val="nil"/>
            </w:tcBorders>
          </w:tcPr>
          <w:p w14:paraId="74285D18" w14:textId="1727EE7E"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10. Urban area</w:t>
            </w:r>
          </w:p>
        </w:tc>
        <w:tc>
          <w:tcPr>
            <w:tcW w:w="705" w:type="dxa"/>
            <w:tcBorders>
              <w:top w:val="nil"/>
              <w:left w:val="nil"/>
              <w:bottom w:val="nil"/>
              <w:right w:val="nil"/>
            </w:tcBorders>
          </w:tcPr>
          <w:p w14:paraId="4B885F60"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0.199</w:t>
            </w:r>
          </w:p>
        </w:tc>
        <w:tc>
          <w:tcPr>
            <w:tcW w:w="735" w:type="dxa"/>
            <w:tcBorders>
              <w:top w:val="nil"/>
              <w:left w:val="nil"/>
              <w:bottom w:val="nil"/>
              <w:right w:val="nil"/>
            </w:tcBorders>
          </w:tcPr>
          <w:p w14:paraId="49BFB0E1"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0.176</w:t>
            </w:r>
          </w:p>
        </w:tc>
        <w:tc>
          <w:tcPr>
            <w:tcW w:w="705" w:type="dxa"/>
            <w:tcBorders>
              <w:top w:val="nil"/>
              <w:left w:val="nil"/>
              <w:bottom w:val="nil"/>
              <w:right w:val="nil"/>
            </w:tcBorders>
          </w:tcPr>
          <w:p w14:paraId="59F17AC2" w14:textId="7DDE1958"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-0.046</w:t>
            </w:r>
          </w:p>
        </w:tc>
        <w:tc>
          <w:tcPr>
            <w:tcW w:w="735" w:type="dxa"/>
            <w:tcBorders>
              <w:top w:val="nil"/>
              <w:left w:val="nil"/>
              <w:bottom w:val="nil"/>
              <w:right w:val="nil"/>
            </w:tcBorders>
          </w:tcPr>
          <w:p w14:paraId="1FFF4835" w14:textId="4957A450"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-0.026</w:t>
            </w:r>
          </w:p>
        </w:tc>
        <w:tc>
          <w:tcPr>
            <w:tcW w:w="743" w:type="dxa"/>
            <w:tcBorders>
              <w:top w:val="nil"/>
              <w:left w:val="nil"/>
              <w:bottom w:val="nil"/>
              <w:right w:val="nil"/>
            </w:tcBorders>
          </w:tcPr>
          <w:p w14:paraId="1F81EA07" w14:textId="7777777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0.207</w:t>
            </w:r>
          </w:p>
        </w:tc>
        <w:tc>
          <w:tcPr>
            <w:tcW w:w="664" w:type="dxa"/>
            <w:tcBorders>
              <w:top w:val="nil"/>
              <w:left w:val="nil"/>
              <w:bottom w:val="nil"/>
              <w:right w:val="nil"/>
            </w:tcBorders>
          </w:tcPr>
          <w:p w14:paraId="55FBE10A" w14:textId="48863D74"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0.086</w:t>
            </w:r>
          </w:p>
        </w:tc>
        <w:tc>
          <w:tcPr>
            <w:tcW w:w="664" w:type="dxa"/>
            <w:tcBorders>
              <w:top w:val="nil"/>
              <w:left w:val="nil"/>
              <w:bottom w:val="nil"/>
              <w:right w:val="nil"/>
            </w:tcBorders>
          </w:tcPr>
          <w:p w14:paraId="3AF515F3" w14:textId="70E63987"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0.004</w:t>
            </w:r>
          </w:p>
        </w:tc>
        <w:tc>
          <w:tcPr>
            <w:tcW w:w="690" w:type="dxa"/>
            <w:tcBorders>
              <w:top w:val="nil"/>
              <w:left w:val="nil"/>
              <w:bottom w:val="nil"/>
              <w:right w:val="nil"/>
            </w:tcBorders>
          </w:tcPr>
          <w:p w14:paraId="6757D288" w14:textId="4D8FF0A0"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0.001</w:t>
            </w:r>
          </w:p>
        </w:tc>
        <w:tc>
          <w:tcPr>
            <w:tcW w:w="703" w:type="dxa"/>
            <w:tcBorders>
              <w:top w:val="nil"/>
              <w:left w:val="nil"/>
              <w:bottom w:val="nil"/>
              <w:right w:val="nil"/>
            </w:tcBorders>
          </w:tcPr>
          <w:p w14:paraId="55A95058" w14:textId="12EFE6A2"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0.029</w:t>
            </w:r>
          </w:p>
        </w:tc>
        <w:tc>
          <w:tcPr>
            <w:tcW w:w="664" w:type="dxa"/>
            <w:tcBorders>
              <w:top w:val="nil"/>
              <w:left w:val="nil"/>
              <w:bottom w:val="nil"/>
              <w:right w:val="nil"/>
            </w:tcBorders>
          </w:tcPr>
          <w:p w14:paraId="00E167EE" w14:textId="441B1F32"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c>
          <w:tcPr>
            <w:tcW w:w="645" w:type="dxa"/>
            <w:tcBorders>
              <w:top w:val="nil"/>
              <w:left w:val="nil"/>
              <w:bottom w:val="nil"/>
              <w:right w:val="nil"/>
            </w:tcBorders>
          </w:tcPr>
          <w:p w14:paraId="41AF0BE7" w14:textId="77777777" w:rsidR="00397C2A" w:rsidRPr="0055193A" w:rsidRDefault="00397C2A" w:rsidP="00E9605E">
            <w:pPr>
              <w:widowControl w:val="0"/>
              <w:autoSpaceDE w:val="0"/>
              <w:autoSpaceDN w:val="0"/>
              <w:adjustRightInd w:val="0"/>
              <w:jc w:val="right"/>
              <w:rPr>
                <w:color w:val="000000" w:themeColor="text1"/>
                <w:sz w:val="18"/>
                <w:szCs w:val="18"/>
              </w:rPr>
            </w:pPr>
          </w:p>
        </w:tc>
      </w:tr>
      <w:tr w:rsidR="0055193A" w:rsidRPr="0055193A" w14:paraId="6BC581B6" w14:textId="77777777" w:rsidTr="00397C2A">
        <w:tc>
          <w:tcPr>
            <w:tcW w:w="1345" w:type="dxa"/>
            <w:tcBorders>
              <w:top w:val="nil"/>
              <w:left w:val="nil"/>
              <w:bottom w:val="nil"/>
              <w:right w:val="nil"/>
            </w:tcBorders>
          </w:tcPr>
          <w:p w14:paraId="13B072E7" w14:textId="7C606DFC" w:rsidR="00397C2A" w:rsidRPr="0055193A" w:rsidRDefault="00397C2A" w:rsidP="002A2EFD">
            <w:pPr>
              <w:widowControl w:val="0"/>
              <w:autoSpaceDE w:val="0"/>
              <w:autoSpaceDN w:val="0"/>
              <w:adjustRightInd w:val="0"/>
              <w:rPr>
                <w:color w:val="000000" w:themeColor="text1"/>
                <w:sz w:val="18"/>
                <w:szCs w:val="18"/>
              </w:rPr>
            </w:pPr>
            <w:r w:rsidRPr="0055193A">
              <w:rPr>
                <w:color w:val="000000" w:themeColor="text1"/>
                <w:sz w:val="18"/>
                <w:szCs w:val="18"/>
              </w:rPr>
              <w:t xml:space="preserve">11. </w:t>
            </w:r>
            <w:proofErr w:type="spellStart"/>
            <w:r w:rsidRPr="0055193A">
              <w:rPr>
                <w:color w:val="000000" w:themeColor="text1"/>
                <w:sz w:val="18"/>
                <w:szCs w:val="18"/>
              </w:rPr>
              <w:t>Conf</w:t>
            </w:r>
            <w:proofErr w:type="spellEnd"/>
            <w:r w:rsidRPr="0055193A">
              <w:rPr>
                <w:color w:val="000000" w:themeColor="text1"/>
                <w:sz w:val="18"/>
                <w:szCs w:val="18"/>
              </w:rPr>
              <w:t xml:space="preserve">’ </w:t>
            </w:r>
            <w:proofErr w:type="spellStart"/>
            <w:r w:rsidRPr="0055193A">
              <w:rPr>
                <w:color w:val="000000" w:themeColor="text1"/>
                <w:sz w:val="18"/>
                <w:szCs w:val="18"/>
              </w:rPr>
              <w:t>resid</w:t>
            </w:r>
            <w:proofErr w:type="spellEnd"/>
            <w:r w:rsidRPr="0055193A">
              <w:rPr>
                <w:color w:val="000000" w:themeColor="text1"/>
                <w:sz w:val="18"/>
                <w:szCs w:val="18"/>
              </w:rPr>
              <w:t>’</w:t>
            </w:r>
          </w:p>
        </w:tc>
        <w:tc>
          <w:tcPr>
            <w:tcW w:w="705" w:type="dxa"/>
            <w:tcBorders>
              <w:top w:val="nil"/>
              <w:left w:val="nil"/>
              <w:bottom w:val="nil"/>
              <w:right w:val="nil"/>
            </w:tcBorders>
          </w:tcPr>
          <w:p w14:paraId="7334CAAD" w14:textId="06BF5026"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w:t>
            </w:r>
            <w:r w:rsidR="009F2E69" w:rsidRPr="0055193A">
              <w:rPr>
                <w:color w:val="000000" w:themeColor="text1"/>
                <w:sz w:val="18"/>
                <w:szCs w:val="18"/>
              </w:rPr>
              <w:t>000</w:t>
            </w:r>
          </w:p>
        </w:tc>
        <w:tc>
          <w:tcPr>
            <w:tcW w:w="735" w:type="dxa"/>
            <w:tcBorders>
              <w:top w:val="nil"/>
              <w:left w:val="nil"/>
              <w:bottom w:val="nil"/>
              <w:right w:val="nil"/>
            </w:tcBorders>
          </w:tcPr>
          <w:p w14:paraId="4B5048FB" w14:textId="664959FB"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0.00</w:t>
            </w:r>
            <w:r w:rsidR="009F2E69" w:rsidRPr="0055193A">
              <w:rPr>
                <w:color w:val="000000" w:themeColor="text1"/>
                <w:sz w:val="18"/>
                <w:szCs w:val="18"/>
              </w:rPr>
              <w:t>0</w:t>
            </w:r>
          </w:p>
        </w:tc>
        <w:tc>
          <w:tcPr>
            <w:tcW w:w="705" w:type="dxa"/>
            <w:tcBorders>
              <w:top w:val="nil"/>
              <w:left w:val="nil"/>
              <w:bottom w:val="nil"/>
              <w:right w:val="nil"/>
            </w:tcBorders>
          </w:tcPr>
          <w:p w14:paraId="620CA205" w14:textId="712D289A"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w:t>
            </w:r>
            <w:r w:rsidR="009F2E69" w:rsidRPr="0055193A">
              <w:rPr>
                <w:color w:val="000000" w:themeColor="text1"/>
                <w:sz w:val="18"/>
                <w:szCs w:val="18"/>
              </w:rPr>
              <w:t>000</w:t>
            </w:r>
          </w:p>
        </w:tc>
        <w:tc>
          <w:tcPr>
            <w:tcW w:w="735" w:type="dxa"/>
            <w:tcBorders>
              <w:top w:val="nil"/>
              <w:left w:val="nil"/>
              <w:bottom w:val="nil"/>
              <w:right w:val="nil"/>
            </w:tcBorders>
          </w:tcPr>
          <w:p w14:paraId="19B075AE" w14:textId="58DDE0B2"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-0.04</w:t>
            </w:r>
            <w:r w:rsidR="009F2E69" w:rsidRPr="0055193A">
              <w:rPr>
                <w:color w:val="000000" w:themeColor="text1"/>
                <w:sz w:val="18"/>
                <w:szCs w:val="18"/>
              </w:rPr>
              <w:t>5</w:t>
            </w:r>
          </w:p>
        </w:tc>
        <w:tc>
          <w:tcPr>
            <w:tcW w:w="743" w:type="dxa"/>
            <w:tcBorders>
              <w:top w:val="nil"/>
              <w:left w:val="nil"/>
              <w:bottom w:val="nil"/>
              <w:right w:val="nil"/>
            </w:tcBorders>
          </w:tcPr>
          <w:p w14:paraId="219F6237" w14:textId="6C6D434E"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w:t>
            </w:r>
            <w:r w:rsidR="009F2E69" w:rsidRPr="0055193A">
              <w:rPr>
                <w:color w:val="000000" w:themeColor="text1"/>
                <w:sz w:val="18"/>
                <w:szCs w:val="18"/>
              </w:rPr>
              <w:t xml:space="preserve"> 000</w:t>
            </w:r>
          </w:p>
        </w:tc>
        <w:tc>
          <w:tcPr>
            <w:tcW w:w="664" w:type="dxa"/>
            <w:tcBorders>
              <w:top w:val="nil"/>
              <w:left w:val="nil"/>
              <w:bottom w:val="nil"/>
              <w:right w:val="nil"/>
            </w:tcBorders>
          </w:tcPr>
          <w:p w14:paraId="7A878ED3" w14:textId="73003A18"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w:t>
            </w:r>
            <w:r w:rsidR="009F2E69" w:rsidRPr="0055193A">
              <w:rPr>
                <w:color w:val="000000" w:themeColor="text1"/>
                <w:sz w:val="18"/>
                <w:szCs w:val="18"/>
              </w:rPr>
              <w:t xml:space="preserve"> 000</w:t>
            </w:r>
          </w:p>
        </w:tc>
        <w:tc>
          <w:tcPr>
            <w:tcW w:w="664" w:type="dxa"/>
            <w:tcBorders>
              <w:top w:val="nil"/>
              <w:left w:val="nil"/>
              <w:bottom w:val="nil"/>
              <w:right w:val="nil"/>
            </w:tcBorders>
          </w:tcPr>
          <w:p w14:paraId="3D7F335B" w14:textId="4F67FF00"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w:t>
            </w:r>
            <w:r w:rsidR="009F2E69" w:rsidRPr="0055193A">
              <w:rPr>
                <w:color w:val="000000" w:themeColor="text1"/>
                <w:sz w:val="18"/>
                <w:szCs w:val="18"/>
              </w:rPr>
              <w:t xml:space="preserve"> 000</w:t>
            </w:r>
          </w:p>
        </w:tc>
        <w:tc>
          <w:tcPr>
            <w:tcW w:w="690" w:type="dxa"/>
            <w:tcBorders>
              <w:top w:val="nil"/>
              <w:left w:val="nil"/>
              <w:bottom w:val="nil"/>
              <w:right w:val="nil"/>
            </w:tcBorders>
          </w:tcPr>
          <w:p w14:paraId="53E209E4" w14:textId="27527682"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w:t>
            </w:r>
            <w:r w:rsidR="009F2E69" w:rsidRPr="0055193A">
              <w:rPr>
                <w:color w:val="000000" w:themeColor="text1"/>
                <w:sz w:val="18"/>
                <w:szCs w:val="18"/>
              </w:rPr>
              <w:t xml:space="preserve"> 000</w:t>
            </w:r>
          </w:p>
        </w:tc>
        <w:tc>
          <w:tcPr>
            <w:tcW w:w="703" w:type="dxa"/>
            <w:tcBorders>
              <w:top w:val="nil"/>
              <w:left w:val="nil"/>
              <w:bottom w:val="nil"/>
              <w:right w:val="nil"/>
            </w:tcBorders>
          </w:tcPr>
          <w:p w14:paraId="44109F32" w14:textId="48F58E3A"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w:t>
            </w:r>
            <w:r w:rsidR="009F2E69" w:rsidRPr="0055193A">
              <w:rPr>
                <w:color w:val="000000" w:themeColor="text1"/>
                <w:sz w:val="18"/>
                <w:szCs w:val="18"/>
              </w:rPr>
              <w:t xml:space="preserve"> 000</w:t>
            </w:r>
          </w:p>
        </w:tc>
        <w:tc>
          <w:tcPr>
            <w:tcW w:w="664" w:type="dxa"/>
            <w:tcBorders>
              <w:top w:val="nil"/>
              <w:left w:val="nil"/>
              <w:bottom w:val="nil"/>
              <w:right w:val="nil"/>
            </w:tcBorders>
          </w:tcPr>
          <w:p w14:paraId="1B4ADFBC" w14:textId="20DDA1D0"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-0.00</w:t>
            </w:r>
            <w:r w:rsidR="009F2E69" w:rsidRPr="0055193A">
              <w:rPr>
                <w:color w:val="000000" w:themeColor="text1"/>
                <w:sz w:val="18"/>
                <w:szCs w:val="18"/>
              </w:rPr>
              <w:t>0</w:t>
            </w:r>
          </w:p>
        </w:tc>
        <w:tc>
          <w:tcPr>
            <w:tcW w:w="645" w:type="dxa"/>
            <w:tcBorders>
              <w:top w:val="nil"/>
              <w:left w:val="nil"/>
              <w:bottom w:val="nil"/>
              <w:right w:val="nil"/>
            </w:tcBorders>
          </w:tcPr>
          <w:p w14:paraId="096D047B" w14:textId="5F889D66" w:rsidR="00397C2A" w:rsidRPr="0055193A" w:rsidRDefault="00397C2A" w:rsidP="00E9605E">
            <w:pPr>
              <w:widowControl w:val="0"/>
              <w:autoSpaceDE w:val="0"/>
              <w:autoSpaceDN w:val="0"/>
              <w:adjustRightInd w:val="0"/>
              <w:jc w:val="right"/>
              <w:rPr>
                <w:color w:val="000000" w:themeColor="text1"/>
                <w:sz w:val="18"/>
                <w:szCs w:val="18"/>
              </w:rPr>
            </w:pPr>
            <w:r w:rsidRPr="0055193A">
              <w:rPr>
                <w:color w:val="000000" w:themeColor="text1"/>
                <w:sz w:val="18"/>
                <w:szCs w:val="18"/>
              </w:rPr>
              <w:t>1.000</w:t>
            </w:r>
          </w:p>
        </w:tc>
      </w:tr>
      <w:tr w:rsidR="0055193A" w:rsidRPr="0055193A" w14:paraId="42933259" w14:textId="77777777" w:rsidTr="00397C2A">
        <w:tblPrEx>
          <w:tblBorders>
            <w:bottom w:val="single" w:sz="6" w:space="0" w:color="auto"/>
          </w:tblBorders>
        </w:tblPrEx>
        <w:tc>
          <w:tcPr>
            <w:tcW w:w="1345" w:type="dxa"/>
            <w:tcBorders>
              <w:top w:val="nil"/>
              <w:left w:val="nil"/>
              <w:bottom w:val="single" w:sz="6" w:space="0" w:color="auto"/>
              <w:right w:val="nil"/>
            </w:tcBorders>
          </w:tcPr>
          <w:p w14:paraId="69EA916E" w14:textId="6D8D72A5" w:rsidR="00397C2A" w:rsidRPr="0055193A" w:rsidRDefault="00397C2A" w:rsidP="002A2EFD">
            <w:pPr>
              <w:widowControl w:val="0"/>
              <w:autoSpaceDE w:val="0"/>
              <w:autoSpaceDN w:val="0"/>
              <w:adjustRightInd w:val="0"/>
              <w:rPr>
                <w:color w:val="000000" w:themeColor="text1"/>
                <w:sz w:val="18"/>
                <w:szCs w:val="18"/>
              </w:rPr>
            </w:pPr>
          </w:p>
        </w:tc>
        <w:tc>
          <w:tcPr>
            <w:tcW w:w="705" w:type="dxa"/>
            <w:tcBorders>
              <w:top w:val="nil"/>
              <w:left w:val="nil"/>
              <w:bottom w:val="single" w:sz="6" w:space="0" w:color="auto"/>
              <w:right w:val="nil"/>
            </w:tcBorders>
          </w:tcPr>
          <w:p w14:paraId="66DA07E5" w14:textId="4C8C4955" w:rsidR="00397C2A" w:rsidRPr="0055193A" w:rsidRDefault="00397C2A" w:rsidP="00E9605E">
            <w:pPr>
              <w:widowControl w:val="0"/>
              <w:autoSpaceDE w:val="0"/>
              <w:autoSpaceDN w:val="0"/>
              <w:adjustRightInd w:val="0"/>
              <w:jc w:val="right"/>
              <w:rPr>
                <w:color w:val="000000" w:themeColor="text1"/>
                <w:sz w:val="18"/>
                <w:szCs w:val="18"/>
              </w:rPr>
            </w:pPr>
          </w:p>
        </w:tc>
        <w:tc>
          <w:tcPr>
            <w:tcW w:w="735" w:type="dxa"/>
            <w:tcBorders>
              <w:top w:val="nil"/>
              <w:left w:val="nil"/>
              <w:bottom w:val="single" w:sz="6" w:space="0" w:color="auto"/>
              <w:right w:val="nil"/>
            </w:tcBorders>
          </w:tcPr>
          <w:p w14:paraId="556DD25A" w14:textId="7A4F3AB6" w:rsidR="00397C2A" w:rsidRPr="0055193A" w:rsidRDefault="00397C2A" w:rsidP="00E9605E">
            <w:pPr>
              <w:widowControl w:val="0"/>
              <w:autoSpaceDE w:val="0"/>
              <w:autoSpaceDN w:val="0"/>
              <w:adjustRightInd w:val="0"/>
              <w:jc w:val="right"/>
              <w:rPr>
                <w:color w:val="000000" w:themeColor="text1"/>
                <w:sz w:val="18"/>
                <w:szCs w:val="18"/>
              </w:rPr>
            </w:pPr>
          </w:p>
        </w:tc>
        <w:tc>
          <w:tcPr>
            <w:tcW w:w="705" w:type="dxa"/>
            <w:tcBorders>
              <w:top w:val="nil"/>
              <w:left w:val="nil"/>
              <w:bottom w:val="single" w:sz="6" w:space="0" w:color="auto"/>
              <w:right w:val="nil"/>
            </w:tcBorders>
          </w:tcPr>
          <w:p w14:paraId="712BB1B1" w14:textId="76CB8F8E" w:rsidR="00397C2A" w:rsidRPr="0055193A" w:rsidRDefault="00397C2A" w:rsidP="00E9605E">
            <w:pPr>
              <w:widowControl w:val="0"/>
              <w:autoSpaceDE w:val="0"/>
              <w:autoSpaceDN w:val="0"/>
              <w:adjustRightInd w:val="0"/>
              <w:jc w:val="right"/>
              <w:rPr>
                <w:color w:val="000000" w:themeColor="text1"/>
                <w:sz w:val="18"/>
                <w:szCs w:val="18"/>
              </w:rPr>
            </w:pPr>
          </w:p>
        </w:tc>
        <w:tc>
          <w:tcPr>
            <w:tcW w:w="735" w:type="dxa"/>
            <w:tcBorders>
              <w:top w:val="nil"/>
              <w:left w:val="nil"/>
              <w:bottom w:val="single" w:sz="6" w:space="0" w:color="auto"/>
              <w:right w:val="nil"/>
            </w:tcBorders>
          </w:tcPr>
          <w:p w14:paraId="344CBBD4"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43" w:type="dxa"/>
            <w:tcBorders>
              <w:top w:val="nil"/>
              <w:left w:val="nil"/>
              <w:bottom w:val="single" w:sz="6" w:space="0" w:color="auto"/>
              <w:right w:val="nil"/>
            </w:tcBorders>
          </w:tcPr>
          <w:p w14:paraId="7ECE7679"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single" w:sz="6" w:space="0" w:color="auto"/>
              <w:right w:val="nil"/>
            </w:tcBorders>
          </w:tcPr>
          <w:p w14:paraId="51A40494"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single" w:sz="6" w:space="0" w:color="auto"/>
              <w:right w:val="nil"/>
            </w:tcBorders>
          </w:tcPr>
          <w:p w14:paraId="1C508F17"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90" w:type="dxa"/>
            <w:tcBorders>
              <w:top w:val="nil"/>
              <w:left w:val="nil"/>
              <w:bottom w:val="single" w:sz="6" w:space="0" w:color="auto"/>
              <w:right w:val="nil"/>
            </w:tcBorders>
          </w:tcPr>
          <w:p w14:paraId="598E195B"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703" w:type="dxa"/>
            <w:tcBorders>
              <w:top w:val="nil"/>
              <w:left w:val="nil"/>
              <w:bottom w:val="single" w:sz="6" w:space="0" w:color="auto"/>
              <w:right w:val="nil"/>
            </w:tcBorders>
          </w:tcPr>
          <w:p w14:paraId="59FDF0A6" w14:textId="77777777" w:rsidR="00397C2A" w:rsidRPr="0055193A" w:rsidRDefault="00397C2A" w:rsidP="00E9605E">
            <w:pPr>
              <w:widowControl w:val="0"/>
              <w:autoSpaceDE w:val="0"/>
              <w:autoSpaceDN w:val="0"/>
              <w:adjustRightInd w:val="0"/>
              <w:jc w:val="right"/>
              <w:rPr>
                <w:color w:val="000000" w:themeColor="text1"/>
                <w:sz w:val="18"/>
                <w:szCs w:val="18"/>
              </w:rPr>
            </w:pPr>
          </w:p>
        </w:tc>
        <w:tc>
          <w:tcPr>
            <w:tcW w:w="664" w:type="dxa"/>
            <w:tcBorders>
              <w:top w:val="nil"/>
              <w:left w:val="nil"/>
              <w:bottom w:val="single" w:sz="6" w:space="0" w:color="auto"/>
              <w:right w:val="nil"/>
            </w:tcBorders>
          </w:tcPr>
          <w:p w14:paraId="6F0EAFF6" w14:textId="6B98A4FA" w:rsidR="00397C2A" w:rsidRPr="0055193A" w:rsidRDefault="00397C2A" w:rsidP="00E9605E">
            <w:pPr>
              <w:widowControl w:val="0"/>
              <w:autoSpaceDE w:val="0"/>
              <w:autoSpaceDN w:val="0"/>
              <w:adjustRightInd w:val="0"/>
              <w:jc w:val="right"/>
              <w:rPr>
                <w:color w:val="000000" w:themeColor="text1"/>
                <w:sz w:val="18"/>
                <w:szCs w:val="18"/>
              </w:rPr>
            </w:pPr>
          </w:p>
        </w:tc>
        <w:tc>
          <w:tcPr>
            <w:tcW w:w="645" w:type="dxa"/>
            <w:tcBorders>
              <w:top w:val="nil"/>
              <w:left w:val="nil"/>
              <w:bottom w:val="single" w:sz="6" w:space="0" w:color="auto"/>
              <w:right w:val="nil"/>
            </w:tcBorders>
          </w:tcPr>
          <w:p w14:paraId="58F4EBA5" w14:textId="77777777" w:rsidR="00397C2A" w:rsidRPr="0055193A" w:rsidRDefault="00397C2A" w:rsidP="00E9605E">
            <w:pPr>
              <w:widowControl w:val="0"/>
              <w:autoSpaceDE w:val="0"/>
              <w:autoSpaceDN w:val="0"/>
              <w:adjustRightInd w:val="0"/>
              <w:jc w:val="right"/>
              <w:rPr>
                <w:color w:val="000000" w:themeColor="text1"/>
                <w:sz w:val="18"/>
                <w:szCs w:val="18"/>
              </w:rPr>
            </w:pPr>
          </w:p>
        </w:tc>
      </w:tr>
    </w:tbl>
    <w:p w14:paraId="5446D186" w14:textId="6408DFF7" w:rsidR="004E17BD" w:rsidRPr="0055193A" w:rsidRDefault="00321ED7" w:rsidP="004E17BD">
      <w:pPr>
        <w:spacing w:line="480" w:lineRule="auto"/>
        <w:rPr>
          <w:color w:val="000000" w:themeColor="text1"/>
          <w:sz w:val="20"/>
          <w:szCs w:val="20"/>
        </w:rPr>
      </w:pPr>
      <w:r w:rsidRPr="0055193A">
        <w:rPr>
          <w:i/>
          <w:color w:val="000000" w:themeColor="text1"/>
          <w:sz w:val="20"/>
          <w:szCs w:val="20"/>
        </w:rPr>
        <w:t>N</w:t>
      </w:r>
      <w:r w:rsidRPr="0055193A">
        <w:rPr>
          <w:color w:val="000000" w:themeColor="text1"/>
          <w:sz w:val="20"/>
          <w:szCs w:val="20"/>
        </w:rPr>
        <w:t>=5</w:t>
      </w:r>
      <w:r w:rsidR="00735E1F" w:rsidRPr="0055193A">
        <w:rPr>
          <w:color w:val="000000" w:themeColor="text1"/>
          <w:sz w:val="20"/>
          <w:szCs w:val="20"/>
        </w:rPr>
        <w:t>7195</w:t>
      </w:r>
      <w:r w:rsidRPr="0055193A">
        <w:rPr>
          <w:color w:val="000000" w:themeColor="text1"/>
          <w:sz w:val="20"/>
          <w:szCs w:val="20"/>
        </w:rPr>
        <w:t>.</w:t>
      </w:r>
      <w:r w:rsidR="00801416" w:rsidRPr="0055193A">
        <w:rPr>
          <w:color w:val="000000" w:themeColor="text1"/>
          <w:sz w:val="20"/>
          <w:szCs w:val="20"/>
        </w:rPr>
        <w:t xml:space="preserve"> HH=household.</w:t>
      </w:r>
    </w:p>
    <w:p w14:paraId="7C03699C" w14:textId="77777777" w:rsidR="00DE4F4D" w:rsidRPr="0055193A" w:rsidRDefault="00DE4F4D" w:rsidP="00DE4F4D">
      <w:pPr>
        <w:rPr>
          <w:color w:val="000000" w:themeColor="text1"/>
        </w:rPr>
      </w:pPr>
    </w:p>
    <w:p w14:paraId="11CC6282" w14:textId="77777777" w:rsidR="004E17BD" w:rsidRPr="0055193A" w:rsidRDefault="004E17BD" w:rsidP="00C61C5D">
      <w:pPr>
        <w:pStyle w:val="Rubrik1"/>
        <w:rPr>
          <w:color w:val="000000" w:themeColor="text1"/>
        </w:rPr>
        <w:sectPr w:rsidR="004E17BD" w:rsidRPr="0055193A" w:rsidSect="003610F0">
          <w:pgSz w:w="11900" w:h="16840"/>
          <w:pgMar w:top="1417" w:right="1417" w:bottom="1417" w:left="1417" w:header="709" w:footer="709" w:gutter="0"/>
          <w:cols w:space="708"/>
          <w:docGrid w:linePitch="360"/>
        </w:sectPr>
      </w:pPr>
    </w:p>
    <w:p w14:paraId="64438782" w14:textId="0C682126" w:rsidR="00736D49" w:rsidRPr="0055193A" w:rsidRDefault="00814AF5" w:rsidP="00C61C5D">
      <w:pPr>
        <w:pStyle w:val="Rubrik1"/>
        <w:rPr>
          <w:color w:val="000000" w:themeColor="text1"/>
        </w:rPr>
      </w:pPr>
      <w:bookmarkStart w:id="2" w:name="_Toc147408158"/>
      <w:r w:rsidRPr="0055193A">
        <w:rPr>
          <w:color w:val="000000" w:themeColor="text1"/>
        </w:rPr>
        <w:lastRenderedPageBreak/>
        <w:t xml:space="preserve">Appendix </w:t>
      </w:r>
      <w:r w:rsidR="007530DC" w:rsidRPr="0055193A">
        <w:rPr>
          <w:color w:val="000000" w:themeColor="text1"/>
        </w:rPr>
        <w:t>B</w:t>
      </w:r>
      <w:r w:rsidRPr="0055193A">
        <w:rPr>
          <w:color w:val="000000" w:themeColor="text1"/>
        </w:rPr>
        <w:t xml:space="preserve">: </w:t>
      </w:r>
      <w:r w:rsidR="00E41E33" w:rsidRPr="0055193A">
        <w:rPr>
          <w:color w:val="000000" w:themeColor="text1"/>
        </w:rPr>
        <w:t>Regional</w:t>
      </w:r>
      <w:r w:rsidR="005E5F50" w:rsidRPr="0055193A">
        <w:rPr>
          <w:color w:val="000000" w:themeColor="text1"/>
        </w:rPr>
        <w:t xml:space="preserve"> confidence averages for Figure</w:t>
      </w:r>
      <w:r w:rsidR="00E41E33" w:rsidRPr="0055193A">
        <w:rPr>
          <w:color w:val="000000" w:themeColor="text1"/>
        </w:rPr>
        <w:t>s</w:t>
      </w:r>
      <w:r w:rsidR="005E5F50" w:rsidRPr="0055193A">
        <w:rPr>
          <w:color w:val="000000" w:themeColor="text1"/>
        </w:rPr>
        <w:t xml:space="preserve"> 1</w:t>
      </w:r>
      <w:r w:rsidR="00E41E33" w:rsidRPr="0055193A">
        <w:rPr>
          <w:color w:val="000000" w:themeColor="text1"/>
        </w:rPr>
        <w:t xml:space="preserve"> and 2</w:t>
      </w:r>
      <w:bookmarkEnd w:id="2"/>
    </w:p>
    <w:p w14:paraId="42B0E231" w14:textId="77777777" w:rsidR="00C264A2" w:rsidRPr="0055193A" w:rsidRDefault="00C264A2" w:rsidP="00C264A2">
      <w:pPr>
        <w:autoSpaceDE w:val="0"/>
        <w:autoSpaceDN w:val="0"/>
        <w:adjustRightInd w:val="0"/>
        <w:spacing w:line="480" w:lineRule="auto"/>
        <w:jc w:val="both"/>
        <w:rPr>
          <w:color w:val="000000" w:themeColor="text1"/>
        </w:rPr>
      </w:pPr>
    </w:p>
    <w:p w14:paraId="517EBF12" w14:textId="4EE370AF" w:rsidR="00302C24" w:rsidRPr="0055193A" w:rsidRDefault="004C2652" w:rsidP="00C264A2">
      <w:pPr>
        <w:autoSpaceDE w:val="0"/>
        <w:autoSpaceDN w:val="0"/>
        <w:adjustRightInd w:val="0"/>
        <w:spacing w:line="360" w:lineRule="auto"/>
        <w:jc w:val="both"/>
        <w:rPr>
          <w:color w:val="000000" w:themeColor="text1"/>
        </w:rPr>
      </w:pPr>
      <w:r w:rsidRPr="0055193A">
        <w:rPr>
          <w:color w:val="000000" w:themeColor="text1"/>
        </w:rPr>
        <w:t>Average c</w:t>
      </w:r>
      <w:r w:rsidR="00BA25E7" w:rsidRPr="0055193A">
        <w:rPr>
          <w:color w:val="000000" w:themeColor="text1"/>
        </w:rPr>
        <w:t xml:space="preserve">onfidence in </w:t>
      </w:r>
      <w:r w:rsidR="00E41E33" w:rsidRPr="0055193A">
        <w:rPr>
          <w:color w:val="000000" w:themeColor="text1"/>
        </w:rPr>
        <w:t xml:space="preserve">government and in </w:t>
      </w:r>
      <w:r w:rsidR="00A55F5A" w:rsidRPr="0055193A">
        <w:rPr>
          <w:color w:val="000000" w:themeColor="text1"/>
        </w:rPr>
        <w:t xml:space="preserve">supranational institutions </w:t>
      </w:r>
      <w:r w:rsidR="00BA25E7" w:rsidRPr="0055193A">
        <w:rPr>
          <w:color w:val="000000" w:themeColor="text1"/>
        </w:rPr>
        <w:t xml:space="preserve">at the </w:t>
      </w:r>
      <w:r w:rsidR="00E41E33" w:rsidRPr="0055193A">
        <w:rPr>
          <w:color w:val="000000" w:themeColor="text1"/>
        </w:rPr>
        <w:t>regional</w:t>
      </w:r>
      <w:r w:rsidR="00BA25E7" w:rsidRPr="0055193A">
        <w:rPr>
          <w:color w:val="000000" w:themeColor="text1"/>
        </w:rPr>
        <w:t xml:space="preserve"> level is estimated </w:t>
      </w:r>
      <w:r w:rsidR="00A55F5A" w:rsidRPr="0055193A">
        <w:rPr>
          <w:color w:val="000000" w:themeColor="text1"/>
        </w:rPr>
        <w:t xml:space="preserve">by </w:t>
      </w:r>
      <w:r w:rsidR="00BA25E7" w:rsidRPr="0055193A">
        <w:rPr>
          <w:color w:val="000000" w:themeColor="text1"/>
        </w:rPr>
        <w:t>using EVS5 and WVS7 survey data</w:t>
      </w:r>
      <w:r w:rsidRPr="0055193A">
        <w:rPr>
          <w:color w:val="000000" w:themeColor="text1"/>
        </w:rPr>
        <w:t xml:space="preserve"> by relying on the methodology put forward in Dellmuth &amp; Jonsson (2023)</w:t>
      </w:r>
      <w:r w:rsidR="00E41E33" w:rsidRPr="0055193A">
        <w:rPr>
          <w:color w:val="000000" w:themeColor="text1"/>
        </w:rPr>
        <w:t xml:space="preserve">. </w:t>
      </w:r>
      <w:r w:rsidRPr="0055193A">
        <w:rPr>
          <w:color w:val="000000" w:themeColor="text1"/>
        </w:rPr>
        <w:t>T</w:t>
      </w:r>
      <w:r w:rsidR="003C304E" w:rsidRPr="0055193A">
        <w:rPr>
          <w:color w:val="000000" w:themeColor="text1"/>
        </w:rPr>
        <w:t>he main</w:t>
      </w:r>
      <w:r w:rsidR="00A55F5A" w:rsidRPr="0055193A">
        <w:rPr>
          <w:color w:val="000000" w:themeColor="text1"/>
        </w:rPr>
        <w:t xml:space="preserve"> challenges</w:t>
      </w:r>
      <w:r w:rsidR="003C304E" w:rsidRPr="0055193A">
        <w:rPr>
          <w:color w:val="000000" w:themeColor="text1"/>
        </w:rPr>
        <w:t xml:space="preserve"> are that c</w:t>
      </w:r>
      <w:r w:rsidR="00A55F5A" w:rsidRPr="0055193A">
        <w:rPr>
          <w:color w:val="000000" w:themeColor="text1"/>
        </w:rPr>
        <w:t xml:space="preserve">ross-national public opinion polls such as EVS5 and WVS7 are not designed to be regionally representative, and often the number of respondents in certain subnational units are small. To overcome this challenge, </w:t>
      </w:r>
      <w:r w:rsidR="003C304E" w:rsidRPr="0055193A">
        <w:rPr>
          <w:color w:val="000000" w:themeColor="text1"/>
        </w:rPr>
        <w:t>several</w:t>
      </w:r>
      <w:r w:rsidR="00302C24" w:rsidRPr="0055193A">
        <w:rPr>
          <w:color w:val="000000" w:themeColor="text1"/>
        </w:rPr>
        <w:t xml:space="preserve"> steps were undertaken</w:t>
      </w:r>
      <w:r w:rsidR="003C304E" w:rsidRPr="0055193A">
        <w:rPr>
          <w:color w:val="000000" w:themeColor="text1"/>
        </w:rPr>
        <w:t xml:space="preserve"> to generate regionally representative confidence averages</w:t>
      </w:r>
      <w:r w:rsidR="00302C24" w:rsidRPr="0055193A">
        <w:rPr>
          <w:color w:val="000000" w:themeColor="text1"/>
        </w:rPr>
        <w:t>.</w:t>
      </w:r>
    </w:p>
    <w:p w14:paraId="4EE7EFB8" w14:textId="77777777" w:rsidR="00302C24" w:rsidRPr="0055193A" w:rsidRDefault="00302C24" w:rsidP="00C264A2">
      <w:pPr>
        <w:autoSpaceDE w:val="0"/>
        <w:autoSpaceDN w:val="0"/>
        <w:adjustRightInd w:val="0"/>
        <w:spacing w:line="360" w:lineRule="auto"/>
        <w:jc w:val="both"/>
        <w:rPr>
          <w:color w:val="000000" w:themeColor="text1"/>
        </w:rPr>
      </w:pPr>
    </w:p>
    <w:p w14:paraId="4FA8E131" w14:textId="460CB237" w:rsidR="00302C24" w:rsidRPr="0055193A" w:rsidRDefault="00302C24" w:rsidP="00302C24">
      <w:pPr>
        <w:autoSpaceDE w:val="0"/>
        <w:autoSpaceDN w:val="0"/>
        <w:adjustRightInd w:val="0"/>
        <w:spacing w:line="360" w:lineRule="auto"/>
        <w:jc w:val="both"/>
        <w:rPr>
          <w:color w:val="000000" w:themeColor="text1"/>
        </w:rPr>
      </w:pPr>
      <w:r w:rsidRPr="0055193A">
        <w:rPr>
          <w:color w:val="000000" w:themeColor="text1"/>
        </w:rPr>
        <w:t>First, census data was collected from the Minnesota Population Center (2020)</w:t>
      </w:r>
      <w:r w:rsidR="003C304E" w:rsidRPr="0055193A">
        <w:rPr>
          <w:color w:val="000000" w:themeColor="text1"/>
        </w:rPr>
        <w:t>, Eurostat,</w:t>
      </w:r>
      <w:r w:rsidRPr="0055193A">
        <w:rPr>
          <w:color w:val="000000" w:themeColor="text1"/>
        </w:rPr>
        <w:t xml:space="preserve"> and several national statistical offices: the National Administrative Department of Statistics, Colombia; Central Organization for Statistics and Information Technology, Iraq; Department of Statistics, Malaysia; Department of Statistics, Jordan; National Statistical Office, Thailand; Central Agency for Public Mobilization and Statistics, Egypt; General Statistics Office, Vietnam; BPS Statistics Indonesia, Indonesia; National Institute of Statistics and Censuses, Argentina; Institute of Geography and Statistics, Brazil; National Institute of Statistics and Censuses, Ecuador; Central Statistical Agency, Ethiopia; National Statistics Office, Philippines; National Statistics Agency, Zimbabwe; National Institute of Statistics, Bolivia; and Ministry of </w:t>
      </w:r>
      <w:proofErr w:type="spellStart"/>
      <w:r w:rsidRPr="0055193A">
        <w:rPr>
          <w:color w:val="000000" w:themeColor="text1"/>
        </w:rPr>
        <w:t>Labour</w:t>
      </w:r>
      <w:proofErr w:type="spellEnd"/>
      <w:r w:rsidRPr="0055193A">
        <w:rPr>
          <w:color w:val="000000" w:themeColor="text1"/>
        </w:rPr>
        <w:t>, Immigration and Population, Myanmar; Central Administration of Statistics Lebanon; Korean Statistical Information Service South Korea; Statistics Bureau of Japan; Statistics Tunisia; and National Bureau of Statistics Nigeria.</w:t>
      </w:r>
    </w:p>
    <w:p w14:paraId="7FADF54F" w14:textId="38DB2B70" w:rsidR="00302C24" w:rsidRPr="0055193A" w:rsidRDefault="00302C24" w:rsidP="00C264A2">
      <w:pPr>
        <w:autoSpaceDE w:val="0"/>
        <w:autoSpaceDN w:val="0"/>
        <w:adjustRightInd w:val="0"/>
        <w:spacing w:line="360" w:lineRule="auto"/>
        <w:jc w:val="both"/>
        <w:rPr>
          <w:color w:val="000000" w:themeColor="text1"/>
        </w:rPr>
      </w:pPr>
    </w:p>
    <w:p w14:paraId="4B8D4801" w14:textId="1CBC2324" w:rsidR="003C304E" w:rsidRPr="0055193A" w:rsidRDefault="003C304E" w:rsidP="003C304E">
      <w:pPr>
        <w:autoSpaceDE w:val="0"/>
        <w:autoSpaceDN w:val="0"/>
        <w:adjustRightInd w:val="0"/>
        <w:spacing w:line="360" w:lineRule="auto"/>
        <w:jc w:val="both"/>
        <w:rPr>
          <w:color w:val="000000" w:themeColor="text1"/>
        </w:rPr>
      </w:pPr>
      <w:r w:rsidRPr="0055193A">
        <w:rPr>
          <w:color w:val="000000" w:themeColor="text1"/>
        </w:rPr>
        <w:t xml:space="preserve">Second, the collected census data were pre-processed in Python to create a consistent global census dataset. Third, a mapping file that connects the geographical units of each survey to the units in the census dataset was created. Fourth, custom census datasets were generated to harmonize subnational units between the census and survey datasets according to the mapping file discussed above. Fifth, to match this census dataset, custom survey datasets were created in Python, matching the survey data age groups as closely as possible with the census data age groups. The resulting database was used to estimate subnational political trust. </w:t>
      </w:r>
    </w:p>
    <w:p w14:paraId="4B1E346A" w14:textId="77777777" w:rsidR="003C304E" w:rsidRPr="0055193A" w:rsidRDefault="003C304E" w:rsidP="00C264A2">
      <w:pPr>
        <w:autoSpaceDE w:val="0"/>
        <w:autoSpaceDN w:val="0"/>
        <w:adjustRightInd w:val="0"/>
        <w:spacing w:line="360" w:lineRule="auto"/>
        <w:jc w:val="both"/>
        <w:rPr>
          <w:color w:val="000000" w:themeColor="text1"/>
        </w:rPr>
      </w:pPr>
    </w:p>
    <w:p w14:paraId="77378C27" w14:textId="7ED04174" w:rsidR="00950489" w:rsidRPr="0055193A" w:rsidRDefault="003C304E" w:rsidP="00950489">
      <w:pPr>
        <w:autoSpaceDE w:val="0"/>
        <w:autoSpaceDN w:val="0"/>
        <w:adjustRightInd w:val="0"/>
        <w:spacing w:line="360" w:lineRule="auto"/>
        <w:jc w:val="both"/>
        <w:rPr>
          <w:color w:val="000000" w:themeColor="text1"/>
        </w:rPr>
      </w:pPr>
      <w:r w:rsidRPr="0055193A">
        <w:rPr>
          <w:color w:val="000000" w:themeColor="text1"/>
        </w:rPr>
        <w:t xml:space="preserve">More specifically, </w:t>
      </w:r>
      <w:r w:rsidR="00A55F5A" w:rsidRPr="0055193A">
        <w:rPr>
          <w:color w:val="000000" w:themeColor="text1"/>
        </w:rPr>
        <w:t>four methods are used to correct for potential imbalances by matching the demographic composition in a region available in census data.</w:t>
      </w:r>
      <w:r w:rsidRPr="0055193A">
        <w:rPr>
          <w:color w:val="000000" w:themeColor="text1"/>
        </w:rPr>
        <w:t xml:space="preserve"> </w:t>
      </w:r>
      <w:r w:rsidR="00A55F5A" w:rsidRPr="0055193A">
        <w:rPr>
          <w:color w:val="000000" w:themeColor="text1"/>
        </w:rPr>
        <w:t>These methods are</w:t>
      </w:r>
      <w:r w:rsidR="00BA25E7" w:rsidRPr="0055193A">
        <w:rPr>
          <w:color w:val="000000" w:themeColor="text1"/>
        </w:rPr>
        <w:t xml:space="preserve"> multilevel regression with classical poststratification (</w:t>
      </w:r>
      <w:proofErr w:type="spellStart"/>
      <w:r w:rsidR="00BA25E7" w:rsidRPr="0055193A">
        <w:rPr>
          <w:color w:val="000000" w:themeColor="text1"/>
        </w:rPr>
        <w:t>MrP</w:t>
      </w:r>
      <w:proofErr w:type="spellEnd"/>
      <w:r w:rsidR="00BA25E7" w:rsidRPr="0055193A">
        <w:rPr>
          <w:color w:val="000000" w:themeColor="text1"/>
        </w:rPr>
        <w:t xml:space="preserve">), multilevel regression with synthetic </w:t>
      </w:r>
      <w:r w:rsidR="00BA25E7" w:rsidRPr="0055193A">
        <w:rPr>
          <w:color w:val="000000" w:themeColor="text1"/>
        </w:rPr>
        <w:lastRenderedPageBreak/>
        <w:t>poststratification (</w:t>
      </w:r>
      <w:proofErr w:type="spellStart"/>
      <w:r w:rsidR="00BA25E7" w:rsidRPr="0055193A">
        <w:rPr>
          <w:color w:val="000000" w:themeColor="text1"/>
        </w:rPr>
        <w:t>MrsP</w:t>
      </w:r>
      <w:proofErr w:type="spellEnd"/>
      <w:r w:rsidR="00BA25E7" w:rsidRPr="0055193A">
        <w:rPr>
          <w:color w:val="000000" w:themeColor="text1"/>
        </w:rPr>
        <w:t>)</w:t>
      </w:r>
      <w:r w:rsidR="00A55F5A" w:rsidRPr="0055193A">
        <w:rPr>
          <w:color w:val="000000" w:themeColor="text1"/>
        </w:rPr>
        <w:t>,</w:t>
      </w:r>
      <w:r w:rsidR="00BA25E7" w:rsidRPr="0055193A">
        <w:rPr>
          <w:color w:val="000000" w:themeColor="text1"/>
        </w:rPr>
        <w:t xml:space="preserve"> and Bayesian additive regression trees (BART) with and without synthetic poststratification. These methods </w:t>
      </w:r>
      <w:r w:rsidR="00E41E33" w:rsidRPr="0055193A">
        <w:rPr>
          <w:color w:val="000000" w:themeColor="text1"/>
        </w:rPr>
        <w:t>are standard</w:t>
      </w:r>
      <w:r w:rsidR="00BA25E7" w:rsidRPr="0055193A">
        <w:rPr>
          <w:color w:val="000000" w:themeColor="text1"/>
        </w:rPr>
        <w:t xml:space="preserve"> </w:t>
      </w:r>
      <w:r w:rsidR="00E41E33" w:rsidRPr="0055193A">
        <w:rPr>
          <w:color w:val="000000" w:themeColor="text1"/>
        </w:rPr>
        <w:t>in</w:t>
      </w:r>
      <w:r w:rsidR="00BA25E7" w:rsidRPr="0055193A">
        <w:rPr>
          <w:color w:val="000000" w:themeColor="text1"/>
        </w:rPr>
        <w:t xml:space="preserve"> estimating</w:t>
      </w:r>
      <w:r w:rsidR="00E41E33" w:rsidRPr="0055193A">
        <w:rPr>
          <w:color w:val="000000" w:themeColor="text1"/>
        </w:rPr>
        <w:t xml:space="preserve"> regional-level</w:t>
      </w:r>
      <w:r w:rsidR="00BA25E7" w:rsidRPr="0055193A">
        <w:rPr>
          <w:color w:val="000000" w:themeColor="text1"/>
        </w:rPr>
        <w:t xml:space="preserve"> political </w:t>
      </w:r>
      <w:r w:rsidR="00E41E33" w:rsidRPr="0055193A">
        <w:rPr>
          <w:color w:val="000000" w:themeColor="text1"/>
        </w:rPr>
        <w:t xml:space="preserve">attitudes </w:t>
      </w:r>
      <w:r w:rsidR="00BA25E7" w:rsidRPr="0055193A">
        <w:rPr>
          <w:color w:val="000000" w:themeColor="text1"/>
          <w:lang w:eastAsia="en-GB"/>
        </w:rPr>
        <w:t>(</w:t>
      </w:r>
      <w:r w:rsidR="00E41E33" w:rsidRPr="0055193A">
        <w:rPr>
          <w:color w:val="000000" w:themeColor="text1"/>
          <w:lang w:eastAsia="en-GB"/>
        </w:rPr>
        <w:t xml:space="preserve">e.g., </w:t>
      </w:r>
      <w:r w:rsidR="00BA25E7" w:rsidRPr="0055193A">
        <w:rPr>
          <w:color w:val="000000" w:themeColor="text1"/>
          <w:lang w:eastAsia="en-GB"/>
        </w:rPr>
        <w:t xml:space="preserve">Leeman </w:t>
      </w:r>
      <w:r w:rsidR="00E41E33" w:rsidRPr="0055193A">
        <w:rPr>
          <w:color w:val="000000" w:themeColor="text1"/>
          <w:lang w:eastAsia="en-GB"/>
        </w:rPr>
        <w:t>&amp;</w:t>
      </w:r>
      <w:r w:rsidR="00BA25E7" w:rsidRPr="0055193A">
        <w:rPr>
          <w:color w:val="000000" w:themeColor="text1"/>
          <w:lang w:eastAsia="en-GB"/>
        </w:rPr>
        <w:t xml:space="preserve"> </w:t>
      </w:r>
      <w:proofErr w:type="spellStart"/>
      <w:r w:rsidR="00BA25E7" w:rsidRPr="0055193A">
        <w:rPr>
          <w:color w:val="000000" w:themeColor="text1"/>
          <w:lang w:eastAsia="en-GB"/>
        </w:rPr>
        <w:t>Wasserfallen</w:t>
      </w:r>
      <w:proofErr w:type="spellEnd"/>
      <w:r w:rsidR="00E41E33" w:rsidRPr="0055193A">
        <w:rPr>
          <w:color w:val="000000" w:themeColor="text1"/>
          <w:lang w:eastAsia="en-GB"/>
        </w:rPr>
        <w:t>,</w:t>
      </w:r>
      <w:r w:rsidR="00BA25E7" w:rsidRPr="0055193A">
        <w:rPr>
          <w:color w:val="000000" w:themeColor="text1"/>
          <w:lang w:eastAsia="en-GB"/>
        </w:rPr>
        <w:t xml:space="preserve"> 2017; </w:t>
      </w:r>
      <w:proofErr w:type="spellStart"/>
      <w:r w:rsidR="00BA25E7" w:rsidRPr="0055193A">
        <w:rPr>
          <w:color w:val="000000" w:themeColor="text1"/>
          <w:lang w:eastAsia="en-GB"/>
        </w:rPr>
        <w:t>Lipps</w:t>
      </w:r>
      <w:proofErr w:type="spellEnd"/>
      <w:r w:rsidR="00BA25E7" w:rsidRPr="0055193A">
        <w:rPr>
          <w:color w:val="000000" w:themeColor="text1"/>
          <w:lang w:eastAsia="en-GB"/>
        </w:rPr>
        <w:t xml:space="preserve"> </w:t>
      </w:r>
      <w:r w:rsidR="00E41E33" w:rsidRPr="0055193A">
        <w:rPr>
          <w:color w:val="000000" w:themeColor="text1"/>
          <w:lang w:eastAsia="en-GB"/>
        </w:rPr>
        <w:t>&amp;</w:t>
      </w:r>
      <w:r w:rsidR="00BA25E7" w:rsidRPr="0055193A">
        <w:rPr>
          <w:color w:val="000000" w:themeColor="text1"/>
          <w:lang w:eastAsia="en-GB"/>
        </w:rPr>
        <w:t xml:space="preserve"> </w:t>
      </w:r>
      <w:proofErr w:type="spellStart"/>
      <w:r w:rsidR="00BA25E7" w:rsidRPr="0055193A">
        <w:rPr>
          <w:color w:val="000000" w:themeColor="text1"/>
          <w:lang w:eastAsia="en-GB"/>
        </w:rPr>
        <w:t>Schraff</w:t>
      </w:r>
      <w:proofErr w:type="spellEnd"/>
      <w:r w:rsidR="00E41E33" w:rsidRPr="0055193A">
        <w:rPr>
          <w:color w:val="000000" w:themeColor="text1"/>
          <w:lang w:eastAsia="en-GB"/>
        </w:rPr>
        <w:t>,</w:t>
      </w:r>
      <w:r w:rsidR="00BA25E7" w:rsidRPr="0055193A">
        <w:rPr>
          <w:color w:val="000000" w:themeColor="text1"/>
          <w:lang w:eastAsia="en-GB"/>
        </w:rPr>
        <w:t xml:space="preserve"> 2021)</w:t>
      </w:r>
      <w:r w:rsidR="00BA25E7" w:rsidRPr="0055193A">
        <w:rPr>
          <w:color w:val="000000" w:themeColor="text1"/>
        </w:rPr>
        <w:t xml:space="preserve">. </w:t>
      </w:r>
      <w:r w:rsidR="00950489" w:rsidRPr="0055193A">
        <w:rPr>
          <w:color w:val="000000" w:themeColor="text1"/>
          <w:lang w:eastAsia="en-GB"/>
        </w:rPr>
        <w:t>BART (with or without synthetic poststratification) uses a Ba</w:t>
      </w:r>
      <w:r w:rsidR="00950489" w:rsidRPr="0055193A">
        <w:rPr>
          <w:color w:val="000000" w:themeColor="text1"/>
        </w:rPr>
        <w:t>yesian additive regression tree model to estimate many decision trees in order to learn from th</w:t>
      </w:r>
      <w:r w:rsidR="00950489" w:rsidRPr="0055193A">
        <w:rPr>
          <w:bCs/>
          <w:color w:val="000000" w:themeColor="text1"/>
        </w:rPr>
        <w:t>e</w:t>
      </w:r>
      <w:r w:rsidR="00950489" w:rsidRPr="0055193A">
        <w:rPr>
          <w:b/>
          <w:bCs/>
          <w:color w:val="000000" w:themeColor="text1"/>
        </w:rPr>
        <w:t xml:space="preserve"> </w:t>
      </w:r>
      <w:r w:rsidR="00950489" w:rsidRPr="0055193A">
        <w:rPr>
          <w:color w:val="000000" w:themeColor="text1"/>
        </w:rPr>
        <w:t xml:space="preserve">residuals of each consecutive tree, which are combined to describe the overall structure of the data (Chipman et al., 2012). </w:t>
      </w:r>
    </w:p>
    <w:p w14:paraId="4F1065D8" w14:textId="77777777" w:rsidR="00950489" w:rsidRPr="0055193A" w:rsidRDefault="00950489" w:rsidP="00950489">
      <w:pPr>
        <w:autoSpaceDE w:val="0"/>
        <w:autoSpaceDN w:val="0"/>
        <w:adjustRightInd w:val="0"/>
        <w:spacing w:line="360" w:lineRule="auto"/>
        <w:jc w:val="both"/>
        <w:rPr>
          <w:color w:val="000000" w:themeColor="text1"/>
        </w:rPr>
      </w:pPr>
    </w:p>
    <w:p w14:paraId="5F956B79" w14:textId="4156565A" w:rsidR="00950489" w:rsidRPr="0055193A" w:rsidRDefault="00A55F5A" w:rsidP="00950489">
      <w:pPr>
        <w:autoSpaceDE w:val="0"/>
        <w:autoSpaceDN w:val="0"/>
        <w:adjustRightInd w:val="0"/>
        <w:spacing w:line="360" w:lineRule="auto"/>
        <w:jc w:val="both"/>
        <w:rPr>
          <w:color w:val="000000" w:themeColor="text1"/>
          <w:lang w:eastAsia="en-GB"/>
        </w:rPr>
      </w:pPr>
      <w:r w:rsidRPr="0055193A">
        <w:rPr>
          <w:color w:val="000000" w:themeColor="text1"/>
        </w:rPr>
        <w:t>More concretely</w:t>
      </w:r>
      <w:r w:rsidR="00BA25E7" w:rsidRPr="0055193A">
        <w:rPr>
          <w:color w:val="000000" w:themeColor="text1"/>
        </w:rPr>
        <w:t xml:space="preserve">, </w:t>
      </w:r>
      <w:proofErr w:type="spellStart"/>
      <w:r w:rsidR="00BA25E7" w:rsidRPr="0055193A">
        <w:rPr>
          <w:color w:val="000000" w:themeColor="text1"/>
        </w:rPr>
        <w:t>MrP</w:t>
      </w:r>
      <w:proofErr w:type="spellEnd"/>
      <w:r w:rsidR="00BA25E7" w:rsidRPr="0055193A">
        <w:rPr>
          <w:color w:val="000000" w:themeColor="text1"/>
        </w:rPr>
        <w:t xml:space="preserve"> and </w:t>
      </w:r>
      <w:proofErr w:type="spellStart"/>
      <w:r w:rsidR="00BA25E7" w:rsidRPr="0055193A">
        <w:rPr>
          <w:color w:val="000000" w:themeColor="text1"/>
        </w:rPr>
        <w:t>MrsP</w:t>
      </w:r>
      <w:proofErr w:type="spellEnd"/>
      <w:r w:rsidR="00BA25E7" w:rsidRPr="0055193A">
        <w:rPr>
          <w:color w:val="000000" w:themeColor="text1"/>
        </w:rPr>
        <w:t xml:space="preserve"> are first estimated with a set of demographic characteristics (</w:t>
      </w:r>
      <w:r w:rsidR="00256CBC" w:rsidRPr="0055193A">
        <w:rPr>
          <w:color w:val="000000" w:themeColor="text1"/>
        </w:rPr>
        <w:t xml:space="preserve">here </w:t>
      </w:r>
      <w:r w:rsidR="00BA25E7" w:rsidRPr="0055193A">
        <w:rPr>
          <w:color w:val="000000" w:themeColor="text1"/>
        </w:rPr>
        <w:t>gender</w:t>
      </w:r>
      <w:r w:rsidR="005C66B4" w:rsidRPr="0055193A">
        <w:rPr>
          <w:color w:val="000000" w:themeColor="text1"/>
        </w:rPr>
        <w:t xml:space="preserve"> and</w:t>
      </w:r>
      <w:r w:rsidR="00BA25E7" w:rsidRPr="0055193A">
        <w:rPr>
          <w:color w:val="000000" w:themeColor="text1"/>
        </w:rPr>
        <w:t xml:space="preserve"> age) to predict </w:t>
      </w:r>
      <w:r w:rsidR="005C66B4" w:rsidRPr="0055193A">
        <w:rPr>
          <w:color w:val="000000" w:themeColor="text1"/>
        </w:rPr>
        <w:t>confidence</w:t>
      </w:r>
      <w:r w:rsidR="00BA25E7" w:rsidRPr="0055193A">
        <w:rPr>
          <w:color w:val="000000" w:themeColor="text1"/>
        </w:rPr>
        <w:t>. Thereafter, weights computed using available census data on the true or marginal distributions of each demographic characteristic of the target population are applied to perform classical or synthetic poststratification (</w:t>
      </w:r>
      <w:r w:rsidR="00BA25E7" w:rsidRPr="0055193A">
        <w:rPr>
          <w:color w:val="000000" w:themeColor="text1"/>
          <w:lang w:eastAsia="en-GB"/>
        </w:rPr>
        <w:t xml:space="preserve">Leeman </w:t>
      </w:r>
      <w:r w:rsidR="005C66B4" w:rsidRPr="0055193A">
        <w:rPr>
          <w:color w:val="000000" w:themeColor="text1"/>
          <w:lang w:eastAsia="en-GB"/>
        </w:rPr>
        <w:t>&amp;</w:t>
      </w:r>
      <w:r w:rsidR="00BA25E7" w:rsidRPr="0055193A">
        <w:rPr>
          <w:color w:val="000000" w:themeColor="text1"/>
          <w:lang w:eastAsia="en-GB"/>
        </w:rPr>
        <w:t xml:space="preserve"> </w:t>
      </w:r>
      <w:proofErr w:type="spellStart"/>
      <w:r w:rsidR="00BA25E7" w:rsidRPr="0055193A">
        <w:rPr>
          <w:color w:val="000000" w:themeColor="text1"/>
          <w:lang w:eastAsia="en-GB"/>
        </w:rPr>
        <w:t>Wasserfallen</w:t>
      </w:r>
      <w:proofErr w:type="spellEnd"/>
      <w:r w:rsidR="005C66B4" w:rsidRPr="0055193A">
        <w:rPr>
          <w:color w:val="000000" w:themeColor="text1"/>
          <w:lang w:eastAsia="en-GB"/>
        </w:rPr>
        <w:t>,</w:t>
      </w:r>
      <w:r w:rsidR="00BA25E7" w:rsidRPr="0055193A">
        <w:rPr>
          <w:color w:val="000000" w:themeColor="text1"/>
          <w:lang w:eastAsia="en-GB"/>
        </w:rPr>
        <w:t xml:space="preserve"> 2017). </w:t>
      </w:r>
      <w:r w:rsidR="00950489" w:rsidRPr="0055193A">
        <w:rPr>
          <w:color w:val="000000" w:themeColor="text1"/>
        </w:rPr>
        <w:t xml:space="preserve">Post-stratifying BART estimates are executed in the same way as the other methods. </w:t>
      </w:r>
      <w:r w:rsidR="00950489" w:rsidRPr="0055193A">
        <w:rPr>
          <w:color w:val="000000" w:themeColor="text1"/>
          <w:lang w:eastAsia="en-GB"/>
        </w:rPr>
        <w:t>This yields r</w:t>
      </w:r>
      <w:r w:rsidR="00950489" w:rsidRPr="0055193A">
        <w:rPr>
          <w:color w:val="000000" w:themeColor="text1"/>
        </w:rPr>
        <w:t>egionally representative measures of the percentage of those having a great deal or quite a lot of confidence (=1) or none or not very much confidence (=0) are obtained by applying four methods</w:t>
      </w:r>
    </w:p>
    <w:p w14:paraId="112AE395" w14:textId="5ADA2A9B" w:rsidR="005C66B4" w:rsidRPr="0055193A" w:rsidRDefault="005C66B4" w:rsidP="00C264A2">
      <w:pPr>
        <w:autoSpaceDE w:val="0"/>
        <w:autoSpaceDN w:val="0"/>
        <w:adjustRightInd w:val="0"/>
        <w:spacing w:line="360" w:lineRule="auto"/>
        <w:jc w:val="both"/>
        <w:rPr>
          <w:color w:val="000000" w:themeColor="text1"/>
          <w:lang w:eastAsia="en-GB"/>
        </w:rPr>
      </w:pPr>
    </w:p>
    <w:p w14:paraId="7E295D64" w14:textId="027799DD" w:rsidR="00BA25E7" w:rsidRPr="0055193A" w:rsidRDefault="00950489" w:rsidP="00C264A2">
      <w:pPr>
        <w:autoSpaceDE w:val="0"/>
        <w:autoSpaceDN w:val="0"/>
        <w:adjustRightInd w:val="0"/>
        <w:spacing w:line="360" w:lineRule="auto"/>
        <w:jc w:val="both"/>
        <w:rPr>
          <w:color w:val="000000" w:themeColor="text1"/>
        </w:rPr>
      </w:pPr>
      <w:r w:rsidRPr="0055193A">
        <w:rPr>
          <w:color w:val="000000" w:themeColor="text1"/>
        </w:rPr>
        <w:t>A</w:t>
      </w:r>
      <w:r w:rsidRPr="0055193A">
        <w:rPr>
          <w:color w:val="000000" w:themeColor="text1"/>
          <w:lang w:eastAsia="en-GB"/>
        </w:rPr>
        <w:t xml:space="preserve">lthough each method creates similar estimates, their relative performance is being debated (e.g., </w:t>
      </w:r>
      <w:proofErr w:type="spellStart"/>
      <w:r w:rsidRPr="0055193A">
        <w:rPr>
          <w:color w:val="000000" w:themeColor="text1"/>
          <w:lang w:eastAsia="en-GB"/>
        </w:rPr>
        <w:t>Lipps</w:t>
      </w:r>
      <w:proofErr w:type="spellEnd"/>
      <w:r w:rsidRPr="0055193A">
        <w:rPr>
          <w:color w:val="000000" w:themeColor="text1"/>
          <w:lang w:eastAsia="en-GB"/>
        </w:rPr>
        <w:t xml:space="preserve"> &amp; </w:t>
      </w:r>
      <w:proofErr w:type="spellStart"/>
      <w:r w:rsidRPr="0055193A">
        <w:rPr>
          <w:color w:val="000000" w:themeColor="text1"/>
          <w:lang w:eastAsia="en-GB"/>
        </w:rPr>
        <w:t>Schraff</w:t>
      </w:r>
      <w:proofErr w:type="spellEnd"/>
      <w:r w:rsidRPr="0055193A">
        <w:rPr>
          <w:color w:val="000000" w:themeColor="text1"/>
          <w:lang w:eastAsia="en-GB"/>
        </w:rPr>
        <w:t xml:space="preserve"> et al., 2021). </w:t>
      </w:r>
      <w:r w:rsidR="00BA25E7" w:rsidRPr="0055193A">
        <w:rPr>
          <w:color w:val="000000" w:themeColor="text1"/>
          <w:lang w:eastAsia="en-GB"/>
        </w:rPr>
        <w:t>Therefore, the estimates</w:t>
      </w:r>
      <w:r w:rsidR="002E6AEB" w:rsidRPr="0055193A">
        <w:rPr>
          <w:color w:val="000000" w:themeColor="text1"/>
          <w:lang w:eastAsia="en-GB"/>
        </w:rPr>
        <w:t xml:space="preserve"> used in this article for Figures 1 and 2 use the average estimation</w:t>
      </w:r>
      <w:r w:rsidR="00BA25E7" w:rsidRPr="0055193A">
        <w:rPr>
          <w:color w:val="000000" w:themeColor="text1"/>
          <w:lang w:eastAsia="en-GB"/>
        </w:rPr>
        <w:t xml:space="preserve"> provided by each method. </w:t>
      </w:r>
    </w:p>
    <w:p w14:paraId="506760A4" w14:textId="28F35C1B" w:rsidR="00625E66" w:rsidRPr="0055193A" w:rsidRDefault="00625E66" w:rsidP="00C264A2">
      <w:pPr>
        <w:spacing w:line="480" w:lineRule="auto"/>
        <w:jc w:val="both"/>
        <w:rPr>
          <w:b/>
          <w:color w:val="000000" w:themeColor="text1"/>
          <w:sz w:val="22"/>
          <w:szCs w:val="22"/>
        </w:rPr>
      </w:pPr>
    </w:p>
    <w:p w14:paraId="1B213A33" w14:textId="77777777" w:rsidR="00625E66" w:rsidRPr="0055193A" w:rsidRDefault="00625E66" w:rsidP="00C264A2">
      <w:pPr>
        <w:spacing w:line="480" w:lineRule="auto"/>
        <w:jc w:val="both"/>
        <w:rPr>
          <w:b/>
          <w:color w:val="000000" w:themeColor="text1"/>
          <w:sz w:val="22"/>
          <w:szCs w:val="22"/>
        </w:rPr>
      </w:pPr>
    </w:p>
    <w:p w14:paraId="12E5AEEE" w14:textId="77777777" w:rsidR="00814AF5" w:rsidRPr="0055193A" w:rsidRDefault="00814AF5" w:rsidP="00CD6871">
      <w:pPr>
        <w:jc w:val="both"/>
        <w:rPr>
          <w:b/>
          <w:color w:val="000000" w:themeColor="text1"/>
          <w:sz w:val="22"/>
          <w:szCs w:val="22"/>
        </w:rPr>
      </w:pPr>
    </w:p>
    <w:p w14:paraId="68B6BBA5" w14:textId="77777777" w:rsidR="00C61C5D" w:rsidRPr="0055193A" w:rsidRDefault="00C61C5D" w:rsidP="00CD6871">
      <w:pPr>
        <w:jc w:val="both"/>
        <w:rPr>
          <w:b/>
          <w:color w:val="000000" w:themeColor="text1"/>
          <w:sz w:val="22"/>
          <w:szCs w:val="22"/>
        </w:rPr>
        <w:sectPr w:rsidR="00C61C5D" w:rsidRPr="0055193A" w:rsidSect="003610F0">
          <w:pgSz w:w="11900" w:h="16840"/>
          <w:pgMar w:top="1417" w:right="1417" w:bottom="1417" w:left="1417" w:header="709" w:footer="709" w:gutter="0"/>
          <w:cols w:space="708"/>
          <w:docGrid w:linePitch="360"/>
        </w:sectPr>
      </w:pPr>
    </w:p>
    <w:p w14:paraId="250AA4C7" w14:textId="07F02877" w:rsidR="00D54D44" w:rsidRPr="0055193A" w:rsidRDefault="00E34261" w:rsidP="00801416">
      <w:pPr>
        <w:pStyle w:val="Rubrik1"/>
        <w:rPr>
          <w:color w:val="000000" w:themeColor="text1"/>
        </w:rPr>
      </w:pPr>
      <w:bookmarkStart w:id="3" w:name="_Toc147408159"/>
      <w:r w:rsidRPr="0055193A">
        <w:rPr>
          <w:color w:val="000000" w:themeColor="text1"/>
        </w:rPr>
        <w:lastRenderedPageBreak/>
        <w:t xml:space="preserve">Appendix </w:t>
      </w:r>
      <w:r w:rsidR="007530DC" w:rsidRPr="0055193A">
        <w:rPr>
          <w:color w:val="000000" w:themeColor="text1"/>
        </w:rPr>
        <w:t>C</w:t>
      </w:r>
      <w:r w:rsidRPr="0055193A">
        <w:rPr>
          <w:color w:val="000000" w:themeColor="text1"/>
        </w:rPr>
        <w:t xml:space="preserve">: </w:t>
      </w:r>
      <w:r w:rsidR="00E25ECF" w:rsidRPr="0055193A">
        <w:rPr>
          <w:color w:val="000000" w:themeColor="text1"/>
        </w:rPr>
        <w:t>Robustness checks</w:t>
      </w:r>
      <w:bookmarkEnd w:id="3"/>
      <w:r w:rsidR="00E25ECF" w:rsidRPr="0055193A">
        <w:rPr>
          <w:color w:val="000000" w:themeColor="text1"/>
        </w:rPr>
        <w:t xml:space="preserve"> </w:t>
      </w:r>
    </w:p>
    <w:p w14:paraId="3D9B6604" w14:textId="67B79A0A" w:rsidR="00DD16E8" w:rsidRPr="0055193A" w:rsidRDefault="00DD16E8" w:rsidP="00DD16E8">
      <w:pPr>
        <w:pStyle w:val="Brdtext"/>
        <w:spacing w:before="29"/>
        <w:ind w:left="0"/>
        <w:rPr>
          <w:b/>
          <w:color w:val="000000" w:themeColor="text1"/>
          <w:lang w:val="en-GB"/>
        </w:rPr>
      </w:pPr>
    </w:p>
    <w:p w14:paraId="099D5FA2" w14:textId="77777777" w:rsidR="00EC638A" w:rsidRPr="0055193A" w:rsidRDefault="00EC638A" w:rsidP="00DD16E8">
      <w:pPr>
        <w:pStyle w:val="Brdtext"/>
        <w:spacing w:before="29"/>
        <w:ind w:left="0"/>
        <w:rPr>
          <w:b/>
          <w:color w:val="000000" w:themeColor="text1"/>
          <w:lang w:val="en-GB"/>
        </w:rPr>
      </w:pPr>
    </w:p>
    <w:p w14:paraId="11370BB5" w14:textId="3AB4E629" w:rsidR="00EA3851" w:rsidRPr="0055193A" w:rsidRDefault="00EA3851" w:rsidP="00EA3851">
      <w:pPr>
        <w:pStyle w:val="Brdtext"/>
        <w:spacing w:before="29"/>
        <w:ind w:left="0"/>
        <w:rPr>
          <w:color w:val="000000" w:themeColor="text1"/>
          <w:lang w:val="en-GB"/>
        </w:rPr>
      </w:pPr>
      <w:r w:rsidRPr="0055193A">
        <w:rPr>
          <w:b/>
          <w:color w:val="000000" w:themeColor="text1"/>
          <w:lang w:val="en-GB"/>
        </w:rPr>
        <w:t>Table</w:t>
      </w:r>
      <w:r w:rsidRPr="0055193A">
        <w:rPr>
          <w:b/>
          <w:color w:val="000000" w:themeColor="text1"/>
          <w:spacing w:val="-4"/>
          <w:lang w:val="en-GB"/>
        </w:rPr>
        <w:t xml:space="preserve"> </w:t>
      </w:r>
      <w:r w:rsidR="00DD16E8" w:rsidRPr="0055193A">
        <w:rPr>
          <w:b/>
          <w:color w:val="000000" w:themeColor="text1"/>
          <w:spacing w:val="-4"/>
          <w:lang w:val="en-GB"/>
        </w:rPr>
        <w:t>C</w:t>
      </w:r>
      <w:r w:rsidR="00A634A6" w:rsidRPr="0055193A">
        <w:rPr>
          <w:b/>
          <w:color w:val="000000" w:themeColor="text1"/>
          <w:spacing w:val="-4"/>
          <w:lang w:val="en-GB"/>
        </w:rPr>
        <w:t>1</w:t>
      </w:r>
      <w:r w:rsidRPr="0055193A">
        <w:rPr>
          <w:b/>
          <w:color w:val="000000" w:themeColor="text1"/>
          <w:spacing w:val="-1"/>
          <w:lang w:val="en-GB"/>
        </w:rPr>
        <w:t xml:space="preserve"> </w:t>
      </w:r>
      <w:r w:rsidRPr="0055193A">
        <w:rPr>
          <w:color w:val="000000" w:themeColor="text1"/>
          <w:lang w:val="en-GB"/>
        </w:rPr>
        <w:t>Logistic</w:t>
      </w:r>
      <w:r w:rsidRPr="0055193A">
        <w:rPr>
          <w:color w:val="000000" w:themeColor="text1"/>
          <w:spacing w:val="-2"/>
          <w:lang w:val="en-GB"/>
        </w:rPr>
        <w:t xml:space="preserve"> </w:t>
      </w:r>
      <w:r w:rsidRPr="0055193A">
        <w:rPr>
          <w:color w:val="000000" w:themeColor="text1"/>
          <w:lang w:val="en-GB"/>
        </w:rPr>
        <w:t>regression</w:t>
      </w:r>
      <w:r w:rsidRPr="0055193A">
        <w:rPr>
          <w:color w:val="000000" w:themeColor="text1"/>
          <w:spacing w:val="-1"/>
          <w:lang w:val="en-GB"/>
        </w:rPr>
        <w:t xml:space="preserve"> </w:t>
      </w:r>
      <w:r w:rsidRPr="0055193A">
        <w:rPr>
          <w:color w:val="000000" w:themeColor="text1"/>
          <w:lang w:val="en-GB"/>
        </w:rPr>
        <w:t>models</w:t>
      </w:r>
      <w:r w:rsidRPr="0055193A">
        <w:rPr>
          <w:color w:val="000000" w:themeColor="text1"/>
          <w:spacing w:val="-3"/>
          <w:lang w:val="en-GB"/>
        </w:rPr>
        <w:t xml:space="preserve"> </w:t>
      </w:r>
      <w:r w:rsidRPr="0055193A">
        <w:rPr>
          <w:color w:val="000000" w:themeColor="text1"/>
          <w:lang w:val="en-GB"/>
        </w:rPr>
        <w:t>of</w:t>
      </w:r>
      <w:r w:rsidRPr="0055193A">
        <w:rPr>
          <w:color w:val="000000" w:themeColor="text1"/>
          <w:spacing w:val="1"/>
          <w:lang w:val="en-GB"/>
        </w:rPr>
        <w:t xml:space="preserve"> </w:t>
      </w:r>
      <w:r w:rsidRPr="0055193A">
        <w:rPr>
          <w:color w:val="000000" w:themeColor="text1"/>
          <w:lang w:val="en-GB"/>
        </w:rPr>
        <w:t>confidence, interaction terms with education and absolute income</w:t>
      </w:r>
    </w:p>
    <w:tbl>
      <w:tblPr>
        <w:tblW w:w="8931" w:type="dxa"/>
        <w:tblLayout w:type="fixed"/>
        <w:tblLook w:val="0000" w:firstRow="0" w:lastRow="0" w:firstColumn="0" w:lastColumn="0" w:noHBand="0" w:noVBand="0"/>
      </w:tblPr>
      <w:tblGrid>
        <w:gridCol w:w="2268"/>
        <w:gridCol w:w="1134"/>
        <w:gridCol w:w="1134"/>
        <w:gridCol w:w="1134"/>
        <w:gridCol w:w="1134"/>
        <w:gridCol w:w="993"/>
        <w:gridCol w:w="1134"/>
      </w:tblGrid>
      <w:tr w:rsidR="0055193A" w:rsidRPr="0055193A" w14:paraId="1BFB0D5F" w14:textId="77777777" w:rsidTr="00E25ECF">
        <w:tc>
          <w:tcPr>
            <w:tcW w:w="2268" w:type="dxa"/>
            <w:tcBorders>
              <w:top w:val="single" w:sz="4" w:space="0" w:color="auto"/>
              <w:left w:val="nil"/>
              <w:right w:val="nil"/>
            </w:tcBorders>
          </w:tcPr>
          <w:p w14:paraId="790770B0" w14:textId="77777777" w:rsidR="00EA3851" w:rsidRPr="0055193A" w:rsidRDefault="00EA3851" w:rsidP="00E25ECF">
            <w:pPr>
              <w:widowControl w:val="0"/>
              <w:autoSpaceDE w:val="0"/>
              <w:autoSpaceDN w:val="0"/>
              <w:adjustRightInd w:val="0"/>
              <w:rPr>
                <w:color w:val="000000" w:themeColor="text1"/>
                <w:sz w:val="18"/>
                <w:szCs w:val="18"/>
              </w:rPr>
            </w:pPr>
          </w:p>
        </w:tc>
        <w:tc>
          <w:tcPr>
            <w:tcW w:w="1134" w:type="dxa"/>
            <w:tcBorders>
              <w:top w:val="single" w:sz="4" w:space="0" w:color="auto"/>
              <w:left w:val="nil"/>
              <w:right w:val="nil"/>
            </w:tcBorders>
          </w:tcPr>
          <w:p w14:paraId="2D7B07C0"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(1)</w:t>
            </w:r>
          </w:p>
        </w:tc>
        <w:tc>
          <w:tcPr>
            <w:tcW w:w="1134" w:type="dxa"/>
            <w:tcBorders>
              <w:top w:val="single" w:sz="4" w:space="0" w:color="auto"/>
              <w:left w:val="nil"/>
              <w:right w:val="nil"/>
            </w:tcBorders>
          </w:tcPr>
          <w:p w14:paraId="63E5154F"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(2)</w:t>
            </w:r>
          </w:p>
        </w:tc>
        <w:tc>
          <w:tcPr>
            <w:tcW w:w="1134" w:type="dxa"/>
            <w:tcBorders>
              <w:top w:val="single" w:sz="4" w:space="0" w:color="auto"/>
              <w:left w:val="nil"/>
              <w:right w:val="nil"/>
            </w:tcBorders>
          </w:tcPr>
          <w:p w14:paraId="666F5941"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(3)</w:t>
            </w:r>
          </w:p>
        </w:tc>
        <w:tc>
          <w:tcPr>
            <w:tcW w:w="1134" w:type="dxa"/>
            <w:tcBorders>
              <w:top w:val="single" w:sz="4" w:space="0" w:color="auto"/>
              <w:left w:val="nil"/>
              <w:right w:val="nil"/>
            </w:tcBorders>
          </w:tcPr>
          <w:p w14:paraId="58BFFF7C"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(4)</w:t>
            </w:r>
          </w:p>
        </w:tc>
        <w:tc>
          <w:tcPr>
            <w:tcW w:w="993" w:type="dxa"/>
            <w:tcBorders>
              <w:top w:val="single" w:sz="4" w:space="0" w:color="auto"/>
              <w:left w:val="nil"/>
              <w:right w:val="nil"/>
            </w:tcBorders>
          </w:tcPr>
          <w:p w14:paraId="58B90EF6"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(5)</w:t>
            </w:r>
          </w:p>
        </w:tc>
        <w:tc>
          <w:tcPr>
            <w:tcW w:w="1134" w:type="dxa"/>
            <w:tcBorders>
              <w:top w:val="single" w:sz="4" w:space="0" w:color="auto"/>
              <w:left w:val="nil"/>
              <w:right w:val="nil"/>
            </w:tcBorders>
          </w:tcPr>
          <w:p w14:paraId="4E7FE82E"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(6)</w:t>
            </w:r>
          </w:p>
        </w:tc>
      </w:tr>
      <w:tr w:rsidR="0055193A" w:rsidRPr="0055193A" w14:paraId="5E1C6212" w14:textId="77777777" w:rsidTr="00E25ECF">
        <w:tc>
          <w:tcPr>
            <w:tcW w:w="2268" w:type="dxa"/>
            <w:tcBorders>
              <w:top w:val="nil"/>
              <w:left w:val="nil"/>
              <w:bottom w:val="single" w:sz="4" w:space="0" w:color="auto"/>
              <w:right w:val="nil"/>
            </w:tcBorders>
          </w:tcPr>
          <w:p w14:paraId="093CB521" w14:textId="77777777" w:rsidR="00EA3851" w:rsidRPr="0055193A" w:rsidRDefault="00EA3851" w:rsidP="00E25ECF">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78FD6EA1"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2D8A06CF"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EU</w:t>
            </w:r>
          </w:p>
        </w:tc>
        <w:tc>
          <w:tcPr>
            <w:tcW w:w="1134" w:type="dxa"/>
            <w:tcBorders>
              <w:top w:val="nil"/>
              <w:left w:val="nil"/>
              <w:bottom w:val="single" w:sz="4" w:space="0" w:color="auto"/>
              <w:right w:val="nil"/>
            </w:tcBorders>
          </w:tcPr>
          <w:p w14:paraId="2333F177"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1AC339E6"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c>
          <w:tcPr>
            <w:tcW w:w="993" w:type="dxa"/>
            <w:tcBorders>
              <w:top w:val="nil"/>
              <w:left w:val="nil"/>
              <w:bottom w:val="single" w:sz="4" w:space="0" w:color="auto"/>
              <w:right w:val="nil"/>
            </w:tcBorders>
          </w:tcPr>
          <w:p w14:paraId="4E90F3F6"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29EC022E" w14:textId="77777777" w:rsidR="00EA3851" w:rsidRPr="0055193A" w:rsidRDefault="00EA3851"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r>
      <w:tr w:rsidR="0055193A" w:rsidRPr="0055193A" w14:paraId="4EB12BE7" w14:textId="77777777" w:rsidTr="00E25ECF">
        <w:tc>
          <w:tcPr>
            <w:tcW w:w="2268" w:type="dxa"/>
            <w:tcBorders>
              <w:top w:val="single" w:sz="4" w:space="0" w:color="auto"/>
              <w:left w:val="nil"/>
              <w:bottom w:val="single" w:sz="4" w:space="0" w:color="auto"/>
              <w:right w:val="nil"/>
            </w:tcBorders>
          </w:tcPr>
          <w:p w14:paraId="01EB31B2" w14:textId="77777777" w:rsidR="00355927" w:rsidRPr="0055193A" w:rsidRDefault="00355927" w:rsidP="00355927">
            <w:pPr>
              <w:widowControl w:val="0"/>
              <w:autoSpaceDE w:val="0"/>
              <w:autoSpaceDN w:val="0"/>
              <w:adjustRightInd w:val="0"/>
              <w:rPr>
                <w:b/>
                <w:color w:val="000000" w:themeColor="text1"/>
                <w:sz w:val="18"/>
                <w:szCs w:val="18"/>
              </w:rPr>
            </w:pPr>
          </w:p>
        </w:tc>
        <w:tc>
          <w:tcPr>
            <w:tcW w:w="2268" w:type="dxa"/>
            <w:gridSpan w:val="2"/>
            <w:tcBorders>
              <w:top w:val="single" w:sz="4" w:space="0" w:color="auto"/>
              <w:left w:val="nil"/>
              <w:bottom w:val="single" w:sz="4" w:space="0" w:color="auto"/>
              <w:right w:val="nil"/>
            </w:tcBorders>
          </w:tcPr>
          <w:p w14:paraId="36DE3562" w14:textId="050A6737"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EU sample</w:t>
            </w:r>
          </w:p>
        </w:tc>
        <w:tc>
          <w:tcPr>
            <w:tcW w:w="2268" w:type="dxa"/>
            <w:gridSpan w:val="2"/>
            <w:tcBorders>
              <w:top w:val="single" w:sz="4" w:space="0" w:color="auto"/>
              <w:left w:val="nil"/>
              <w:bottom w:val="single" w:sz="4" w:space="0" w:color="auto"/>
              <w:right w:val="nil"/>
            </w:tcBorders>
          </w:tcPr>
          <w:p w14:paraId="05B2C188" w14:textId="08B8D18F"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Global sample</w:t>
            </w:r>
          </w:p>
        </w:tc>
        <w:tc>
          <w:tcPr>
            <w:tcW w:w="2127" w:type="dxa"/>
            <w:gridSpan w:val="2"/>
            <w:tcBorders>
              <w:top w:val="single" w:sz="4" w:space="0" w:color="auto"/>
              <w:left w:val="nil"/>
              <w:bottom w:val="single" w:sz="4" w:space="0" w:color="auto"/>
              <w:right w:val="nil"/>
            </w:tcBorders>
          </w:tcPr>
          <w:p w14:paraId="35B7291E" w14:textId="44619FC9"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Pooled sample</w:t>
            </w:r>
          </w:p>
        </w:tc>
      </w:tr>
      <w:tr w:rsidR="0055193A" w:rsidRPr="0055193A" w14:paraId="491E09FC" w14:textId="77777777" w:rsidTr="00FB367A">
        <w:tc>
          <w:tcPr>
            <w:tcW w:w="2268" w:type="dxa"/>
            <w:tcBorders>
              <w:top w:val="single" w:sz="4" w:space="0" w:color="auto"/>
              <w:left w:val="nil"/>
              <w:right w:val="nil"/>
            </w:tcBorders>
          </w:tcPr>
          <w:p w14:paraId="013CFF83" w14:textId="53D53F63" w:rsidR="00355927" w:rsidRPr="0055193A" w:rsidRDefault="00355927" w:rsidP="00355927">
            <w:pPr>
              <w:widowControl w:val="0"/>
              <w:autoSpaceDE w:val="0"/>
              <w:autoSpaceDN w:val="0"/>
              <w:adjustRightInd w:val="0"/>
              <w:rPr>
                <w:i/>
                <w:color w:val="000000" w:themeColor="text1"/>
                <w:sz w:val="18"/>
                <w:szCs w:val="18"/>
              </w:rPr>
            </w:pPr>
            <w:r w:rsidRPr="0055193A">
              <w:rPr>
                <w:i/>
                <w:color w:val="000000" w:themeColor="text1"/>
                <w:sz w:val="18"/>
                <w:szCs w:val="18"/>
              </w:rPr>
              <w:t>Cross-level interactions</w:t>
            </w:r>
          </w:p>
        </w:tc>
        <w:tc>
          <w:tcPr>
            <w:tcW w:w="1134" w:type="dxa"/>
            <w:tcBorders>
              <w:top w:val="single" w:sz="4" w:space="0" w:color="auto"/>
              <w:left w:val="nil"/>
              <w:right w:val="nil"/>
            </w:tcBorders>
          </w:tcPr>
          <w:p w14:paraId="1C22FCDD"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right w:val="nil"/>
            </w:tcBorders>
          </w:tcPr>
          <w:p w14:paraId="054B6D93"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right w:val="nil"/>
            </w:tcBorders>
          </w:tcPr>
          <w:p w14:paraId="39B763BA"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right w:val="nil"/>
            </w:tcBorders>
          </w:tcPr>
          <w:p w14:paraId="4B79A50F"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993" w:type="dxa"/>
            <w:tcBorders>
              <w:top w:val="single" w:sz="4" w:space="0" w:color="auto"/>
              <w:left w:val="nil"/>
              <w:right w:val="nil"/>
            </w:tcBorders>
          </w:tcPr>
          <w:p w14:paraId="14BE0160"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right w:val="nil"/>
            </w:tcBorders>
          </w:tcPr>
          <w:p w14:paraId="584779F1" w14:textId="77777777" w:rsidR="00355927" w:rsidRPr="0055193A" w:rsidRDefault="00355927" w:rsidP="00355927">
            <w:pPr>
              <w:widowControl w:val="0"/>
              <w:autoSpaceDE w:val="0"/>
              <w:autoSpaceDN w:val="0"/>
              <w:adjustRightInd w:val="0"/>
              <w:jc w:val="center"/>
              <w:rPr>
                <w:color w:val="000000" w:themeColor="text1"/>
                <w:sz w:val="18"/>
                <w:szCs w:val="18"/>
              </w:rPr>
            </w:pPr>
          </w:p>
        </w:tc>
      </w:tr>
      <w:tr w:rsidR="0055193A" w:rsidRPr="0055193A" w14:paraId="23CAFC26" w14:textId="77777777" w:rsidTr="00FB367A">
        <w:tc>
          <w:tcPr>
            <w:tcW w:w="2268" w:type="dxa"/>
            <w:tcBorders>
              <w:left w:val="nil"/>
              <w:bottom w:val="nil"/>
              <w:right w:val="nil"/>
            </w:tcBorders>
          </w:tcPr>
          <w:p w14:paraId="316FE68F" w14:textId="3BC4EBA2" w:rsidR="00D65D5C" w:rsidRPr="0055193A" w:rsidRDefault="00D65D5C" w:rsidP="00D65D5C">
            <w:pPr>
              <w:widowControl w:val="0"/>
              <w:autoSpaceDE w:val="0"/>
              <w:autoSpaceDN w:val="0"/>
              <w:adjustRightInd w:val="0"/>
              <w:rPr>
                <w:i/>
                <w:color w:val="000000" w:themeColor="text1"/>
                <w:sz w:val="18"/>
                <w:szCs w:val="18"/>
              </w:rPr>
            </w:pPr>
            <w:r w:rsidRPr="0055193A">
              <w:rPr>
                <w:color w:val="000000" w:themeColor="text1"/>
                <w:sz w:val="18"/>
                <w:szCs w:val="18"/>
                <w:lang w:val="en-GB"/>
              </w:rPr>
              <w:t xml:space="preserve">Regional </w:t>
            </w:r>
            <w:proofErr w:type="spellStart"/>
            <w:r w:rsidRPr="0055193A">
              <w:rPr>
                <w:color w:val="000000" w:themeColor="text1"/>
                <w:sz w:val="18"/>
                <w:szCs w:val="18"/>
                <w:lang w:val="en-GB"/>
              </w:rPr>
              <w:t>inc</w:t>
            </w:r>
            <w:proofErr w:type="spellEnd"/>
            <w:r w:rsidRPr="0055193A">
              <w:rPr>
                <w:color w:val="000000" w:themeColor="text1"/>
                <w:sz w:val="18"/>
                <w:szCs w:val="18"/>
                <w:lang w:val="en-GB"/>
              </w:rPr>
              <w:t xml:space="preserve">’ </w:t>
            </w:r>
            <m:oMath>
              <m:r>
                <m:rPr>
                  <m:sty m:val="p"/>
                </m:rPr>
                <w:rPr>
                  <w:rFonts w:ascii="Cambria Math" w:hAnsi="Cambria Math"/>
                  <w:color w:val="000000" w:themeColor="text1"/>
                  <w:sz w:val="18"/>
                  <w:szCs w:val="18"/>
                  <w:lang w:val="en-GB"/>
                </w:rPr>
                <m:t>×</m:t>
              </m:r>
            </m:oMath>
            <w:r w:rsidRPr="0055193A">
              <w:rPr>
                <w:color w:val="000000" w:themeColor="text1"/>
                <w:sz w:val="18"/>
                <w:szCs w:val="18"/>
                <w:lang w:val="en-GB"/>
              </w:rPr>
              <w:t>middle ed’</w:t>
            </w:r>
          </w:p>
        </w:tc>
        <w:tc>
          <w:tcPr>
            <w:tcW w:w="1134" w:type="dxa"/>
            <w:tcBorders>
              <w:left w:val="nil"/>
              <w:bottom w:val="nil"/>
              <w:right w:val="nil"/>
            </w:tcBorders>
          </w:tcPr>
          <w:p w14:paraId="2CECCF7F" w14:textId="52A88260"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0.022</w:t>
            </w:r>
          </w:p>
        </w:tc>
        <w:tc>
          <w:tcPr>
            <w:tcW w:w="1134" w:type="dxa"/>
            <w:tcBorders>
              <w:left w:val="nil"/>
              <w:bottom w:val="nil"/>
              <w:right w:val="nil"/>
            </w:tcBorders>
          </w:tcPr>
          <w:p w14:paraId="13E102EC" w14:textId="4EC3B38B"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left w:val="nil"/>
              <w:bottom w:val="nil"/>
              <w:right w:val="nil"/>
            </w:tcBorders>
          </w:tcPr>
          <w:p w14:paraId="3A39CBA9" w14:textId="5773E4D8"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0.056***</w:t>
            </w:r>
          </w:p>
        </w:tc>
        <w:tc>
          <w:tcPr>
            <w:tcW w:w="1134" w:type="dxa"/>
            <w:tcBorders>
              <w:left w:val="nil"/>
              <w:bottom w:val="nil"/>
              <w:right w:val="nil"/>
            </w:tcBorders>
          </w:tcPr>
          <w:p w14:paraId="5646E783" w14:textId="050E510D"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0.020</w:t>
            </w:r>
          </w:p>
        </w:tc>
        <w:tc>
          <w:tcPr>
            <w:tcW w:w="993" w:type="dxa"/>
            <w:tcBorders>
              <w:left w:val="nil"/>
              <w:bottom w:val="nil"/>
              <w:right w:val="nil"/>
            </w:tcBorders>
          </w:tcPr>
          <w:p w14:paraId="792C739D" w14:textId="124C7D46"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c>
          <w:tcPr>
            <w:tcW w:w="1134" w:type="dxa"/>
            <w:tcBorders>
              <w:left w:val="nil"/>
              <w:bottom w:val="nil"/>
              <w:right w:val="nil"/>
            </w:tcBorders>
          </w:tcPr>
          <w:p w14:paraId="395C44DF" w14:textId="00B0C150"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0E46445A" w14:textId="77777777" w:rsidTr="00FB367A">
        <w:tc>
          <w:tcPr>
            <w:tcW w:w="2268" w:type="dxa"/>
            <w:tcBorders>
              <w:left w:val="nil"/>
              <w:bottom w:val="nil"/>
              <w:right w:val="nil"/>
            </w:tcBorders>
          </w:tcPr>
          <w:p w14:paraId="15FE2746" w14:textId="77777777" w:rsidR="00D65D5C" w:rsidRPr="0055193A" w:rsidRDefault="00D65D5C" w:rsidP="00D65D5C">
            <w:pPr>
              <w:widowControl w:val="0"/>
              <w:autoSpaceDE w:val="0"/>
              <w:autoSpaceDN w:val="0"/>
              <w:adjustRightInd w:val="0"/>
              <w:rPr>
                <w:i/>
                <w:color w:val="000000" w:themeColor="text1"/>
                <w:sz w:val="18"/>
                <w:szCs w:val="18"/>
              </w:rPr>
            </w:pPr>
          </w:p>
        </w:tc>
        <w:tc>
          <w:tcPr>
            <w:tcW w:w="1134" w:type="dxa"/>
            <w:tcBorders>
              <w:left w:val="nil"/>
              <w:bottom w:val="nil"/>
              <w:right w:val="nil"/>
            </w:tcBorders>
          </w:tcPr>
          <w:p w14:paraId="52357767" w14:textId="27C85E6D"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(0.023)</w:t>
            </w:r>
          </w:p>
        </w:tc>
        <w:tc>
          <w:tcPr>
            <w:tcW w:w="1134" w:type="dxa"/>
            <w:tcBorders>
              <w:left w:val="nil"/>
              <w:bottom w:val="nil"/>
              <w:right w:val="nil"/>
            </w:tcBorders>
          </w:tcPr>
          <w:p w14:paraId="6832957D" w14:textId="11D034D0"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(0.021)</w:t>
            </w:r>
          </w:p>
        </w:tc>
        <w:tc>
          <w:tcPr>
            <w:tcW w:w="1134" w:type="dxa"/>
            <w:tcBorders>
              <w:left w:val="nil"/>
              <w:bottom w:val="nil"/>
              <w:right w:val="nil"/>
            </w:tcBorders>
          </w:tcPr>
          <w:p w14:paraId="779DCBE6" w14:textId="7B798DDD"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left w:val="nil"/>
              <w:bottom w:val="nil"/>
              <w:right w:val="nil"/>
            </w:tcBorders>
          </w:tcPr>
          <w:p w14:paraId="7BA4418B" w14:textId="339E4206"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993" w:type="dxa"/>
            <w:tcBorders>
              <w:left w:val="nil"/>
              <w:bottom w:val="nil"/>
              <w:right w:val="nil"/>
            </w:tcBorders>
          </w:tcPr>
          <w:p w14:paraId="67736F99" w14:textId="138B65E2"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left w:val="nil"/>
              <w:bottom w:val="nil"/>
              <w:right w:val="nil"/>
            </w:tcBorders>
          </w:tcPr>
          <w:p w14:paraId="528D3565" w14:textId="03CD3FF7"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r>
      <w:tr w:rsidR="0055193A" w:rsidRPr="0055193A" w14:paraId="2B101E91" w14:textId="77777777" w:rsidTr="00FB367A">
        <w:tc>
          <w:tcPr>
            <w:tcW w:w="2268" w:type="dxa"/>
            <w:tcBorders>
              <w:left w:val="nil"/>
              <w:bottom w:val="nil"/>
              <w:right w:val="nil"/>
            </w:tcBorders>
          </w:tcPr>
          <w:p w14:paraId="5422C582" w14:textId="77777777" w:rsidR="00D65D5C" w:rsidRPr="0055193A" w:rsidRDefault="00D65D5C" w:rsidP="00D65D5C">
            <w:pPr>
              <w:widowControl w:val="0"/>
              <w:autoSpaceDE w:val="0"/>
              <w:autoSpaceDN w:val="0"/>
              <w:adjustRightInd w:val="0"/>
              <w:rPr>
                <w:i/>
                <w:color w:val="000000" w:themeColor="text1"/>
                <w:sz w:val="18"/>
                <w:szCs w:val="18"/>
              </w:rPr>
            </w:pPr>
          </w:p>
        </w:tc>
        <w:tc>
          <w:tcPr>
            <w:tcW w:w="1134" w:type="dxa"/>
            <w:tcBorders>
              <w:left w:val="nil"/>
              <w:bottom w:val="nil"/>
              <w:right w:val="nil"/>
            </w:tcBorders>
          </w:tcPr>
          <w:p w14:paraId="54FFE551"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left w:val="nil"/>
              <w:bottom w:val="nil"/>
              <w:right w:val="nil"/>
            </w:tcBorders>
          </w:tcPr>
          <w:p w14:paraId="780D2D23"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left w:val="nil"/>
              <w:bottom w:val="nil"/>
              <w:right w:val="nil"/>
            </w:tcBorders>
          </w:tcPr>
          <w:p w14:paraId="2C899A51"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left w:val="nil"/>
              <w:bottom w:val="nil"/>
              <w:right w:val="nil"/>
            </w:tcBorders>
          </w:tcPr>
          <w:p w14:paraId="35F1DFFB"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993" w:type="dxa"/>
            <w:tcBorders>
              <w:left w:val="nil"/>
              <w:bottom w:val="nil"/>
              <w:right w:val="nil"/>
            </w:tcBorders>
          </w:tcPr>
          <w:p w14:paraId="1B2A6FC3"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left w:val="nil"/>
              <w:bottom w:val="nil"/>
              <w:right w:val="nil"/>
            </w:tcBorders>
          </w:tcPr>
          <w:p w14:paraId="460E3B92" w14:textId="77777777" w:rsidR="00D65D5C" w:rsidRPr="0055193A" w:rsidRDefault="00D65D5C" w:rsidP="00D65D5C">
            <w:pPr>
              <w:widowControl w:val="0"/>
              <w:autoSpaceDE w:val="0"/>
              <w:autoSpaceDN w:val="0"/>
              <w:adjustRightInd w:val="0"/>
              <w:jc w:val="center"/>
              <w:rPr>
                <w:color w:val="000000" w:themeColor="text1"/>
                <w:sz w:val="18"/>
                <w:szCs w:val="18"/>
              </w:rPr>
            </w:pPr>
          </w:p>
        </w:tc>
      </w:tr>
      <w:tr w:rsidR="0055193A" w:rsidRPr="0055193A" w14:paraId="3420D374" w14:textId="77777777" w:rsidTr="00FB367A">
        <w:tc>
          <w:tcPr>
            <w:tcW w:w="2268" w:type="dxa"/>
            <w:tcBorders>
              <w:left w:val="nil"/>
              <w:bottom w:val="nil"/>
              <w:right w:val="nil"/>
            </w:tcBorders>
          </w:tcPr>
          <w:p w14:paraId="3D4C2355" w14:textId="0BE9E6E9" w:rsidR="00D65D5C" w:rsidRPr="0055193A" w:rsidRDefault="00D65D5C" w:rsidP="00D65D5C">
            <w:pPr>
              <w:widowControl w:val="0"/>
              <w:autoSpaceDE w:val="0"/>
              <w:autoSpaceDN w:val="0"/>
              <w:adjustRightInd w:val="0"/>
              <w:rPr>
                <w:i/>
                <w:color w:val="000000" w:themeColor="text1"/>
                <w:sz w:val="18"/>
                <w:szCs w:val="18"/>
              </w:rPr>
            </w:pPr>
            <w:r w:rsidRPr="0055193A">
              <w:rPr>
                <w:color w:val="000000" w:themeColor="text1"/>
                <w:sz w:val="18"/>
                <w:szCs w:val="18"/>
                <w:lang w:val="en-GB"/>
              </w:rPr>
              <w:t xml:space="preserve">Regional </w:t>
            </w:r>
            <w:proofErr w:type="spellStart"/>
            <w:r w:rsidRPr="0055193A">
              <w:rPr>
                <w:color w:val="000000" w:themeColor="text1"/>
                <w:sz w:val="18"/>
                <w:szCs w:val="18"/>
                <w:lang w:val="en-GB"/>
              </w:rPr>
              <w:t>inc</w:t>
            </w:r>
            <w:proofErr w:type="spellEnd"/>
            <w:r w:rsidRPr="0055193A">
              <w:rPr>
                <w:color w:val="000000" w:themeColor="text1"/>
                <w:sz w:val="18"/>
                <w:szCs w:val="18"/>
                <w:lang w:val="en-GB"/>
              </w:rPr>
              <w:t xml:space="preserve">’ </w:t>
            </w:r>
            <m:oMath>
              <m:r>
                <m:rPr>
                  <m:sty m:val="p"/>
                </m:rPr>
                <w:rPr>
                  <w:rFonts w:ascii="Cambria Math" w:hAnsi="Cambria Math"/>
                  <w:color w:val="000000" w:themeColor="text1"/>
                  <w:sz w:val="18"/>
                  <w:szCs w:val="18"/>
                  <w:lang w:val="en-GB"/>
                </w:rPr>
                <m:t>×</m:t>
              </m:r>
            </m:oMath>
            <w:r w:rsidRPr="0055193A">
              <w:rPr>
                <w:color w:val="000000" w:themeColor="text1"/>
                <w:sz w:val="18"/>
                <w:szCs w:val="18"/>
                <w:lang w:val="en-GB"/>
              </w:rPr>
              <w:t xml:space="preserve"> upper ed’</w:t>
            </w:r>
          </w:p>
        </w:tc>
        <w:tc>
          <w:tcPr>
            <w:tcW w:w="1134" w:type="dxa"/>
            <w:tcBorders>
              <w:left w:val="nil"/>
              <w:bottom w:val="nil"/>
              <w:right w:val="nil"/>
            </w:tcBorders>
          </w:tcPr>
          <w:p w14:paraId="2CF452BD" w14:textId="60F7E06F"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0.059*</w:t>
            </w:r>
          </w:p>
        </w:tc>
        <w:tc>
          <w:tcPr>
            <w:tcW w:w="1134" w:type="dxa"/>
            <w:tcBorders>
              <w:left w:val="nil"/>
              <w:bottom w:val="nil"/>
              <w:right w:val="nil"/>
            </w:tcBorders>
          </w:tcPr>
          <w:p w14:paraId="3416F4DA" w14:textId="1B5AA476"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0.055*</w:t>
            </w:r>
          </w:p>
        </w:tc>
        <w:tc>
          <w:tcPr>
            <w:tcW w:w="1134" w:type="dxa"/>
            <w:tcBorders>
              <w:left w:val="nil"/>
              <w:bottom w:val="nil"/>
              <w:right w:val="nil"/>
            </w:tcBorders>
          </w:tcPr>
          <w:p w14:paraId="6FBC2104" w14:textId="3CEDB19A"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0.085***</w:t>
            </w:r>
          </w:p>
        </w:tc>
        <w:tc>
          <w:tcPr>
            <w:tcW w:w="1134" w:type="dxa"/>
            <w:tcBorders>
              <w:left w:val="nil"/>
              <w:bottom w:val="nil"/>
              <w:right w:val="nil"/>
            </w:tcBorders>
          </w:tcPr>
          <w:p w14:paraId="1F4B7DC8" w14:textId="2C43133F"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c>
          <w:tcPr>
            <w:tcW w:w="993" w:type="dxa"/>
            <w:tcBorders>
              <w:left w:val="nil"/>
              <w:bottom w:val="nil"/>
              <w:right w:val="nil"/>
            </w:tcBorders>
          </w:tcPr>
          <w:p w14:paraId="2E2527B7" w14:textId="326D4F93"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0.077***</w:t>
            </w:r>
          </w:p>
        </w:tc>
        <w:tc>
          <w:tcPr>
            <w:tcW w:w="1134" w:type="dxa"/>
            <w:tcBorders>
              <w:left w:val="nil"/>
              <w:bottom w:val="nil"/>
              <w:right w:val="nil"/>
            </w:tcBorders>
          </w:tcPr>
          <w:p w14:paraId="62716AF3" w14:textId="5CC18910"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r>
      <w:tr w:rsidR="0055193A" w:rsidRPr="0055193A" w14:paraId="771D9AD6" w14:textId="77777777" w:rsidTr="00FB367A">
        <w:tc>
          <w:tcPr>
            <w:tcW w:w="2268" w:type="dxa"/>
            <w:tcBorders>
              <w:left w:val="nil"/>
              <w:right w:val="nil"/>
            </w:tcBorders>
          </w:tcPr>
          <w:p w14:paraId="52384B66" w14:textId="77777777" w:rsidR="00D65D5C" w:rsidRPr="0055193A" w:rsidRDefault="00D65D5C" w:rsidP="00D65D5C">
            <w:pPr>
              <w:widowControl w:val="0"/>
              <w:autoSpaceDE w:val="0"/>
              <w:autoSpaceDN w:val="0"/>
              <w:adjustRightInd w:val="0"/>
              <w:rPr>
                <w:i/>
                <w:color w:val="000000" w:themeColor="text1"/>
                <w:sz w:val="18"/>
                <w:szCs w:val="18"/>
              </w:rPr>
            </w:pPr>
          </w:p>
        </w:tc>
        <w:tc>
          <w:tcPr>
            <w:tcW w:w="1134" w:type="dxa"/>
            <w:tcBorders>
              <w:left w:val="nil"/>
              <w:right w:val="nil"/>
            </w:tcBorders>
          </w:tcPr>
          <w:p w14:paraId="54B15BD3" w14:textId="1FC190BD"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(0.026)</w:t>
            </w:r>
          </w:p>
        </w:tc>
        <w:tc>
          <w:tcPr>
            <w:tcW w:w="1134" w:type="dxa"/>
            <w:tcBorders>
              <w:left w:val="nil"/>
              <w:right w:val="nil"/>
            </w:tcBorders>
          </w:tcPr>
          <w:p w14:paraId="331C8A57" w14:textId="59D623F7"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(0.026)</w:t>
            </w:r>
          </w:p>
        </w:tc>
        <w:tc>
          <w:tcPr>
            <w:tcW w:w="1134" w:type="dxa"/>
            <w:tcBorders>
              <w:left w:val="nil"/>
              <w:right w:val="nil"/>
            </w:tcBorders>
          </w:tcPr>
          <w:p w14:paraId="68F3F987" w14:textId="255C04CB"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(0.017)</w:t>
            </w:r>
          </w:p>
        </w:tc>
        <w:tc>
          <w:tcPr>
            <w:tcW w:w="1134" w:type="dxa"/>
            <w:tcBorders>
              <w:left w:val="nil"/>
              <w:right w:val="nil"/>
            </w:tcBorders>
          </w:tcPr>
          <w:p w14:paraId="72B8ACA5" w14:textId="238F20B9"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left w:val="nil"/>
              <w:right w:val="nil"/>
            </w:tcBorders>
          </w:tcPr>
          <w:p w14:paraId="31C438C4" w14:textId="70039A0D"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left w:val="nil"/>
              <w:right w:val="nil"/>
            </w:tcBorders>
          </w:tcPr>
          <w:p w14:paraId="4FC296BC" w14:textId="293E27C7" w:rsidR="00D65D5C" w:rsidRPr="0055193A" w:rsidRDefault="00D65D5C" w:rsidP="00D65D5C">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r>
      <w:tr w:rsidR="0055193A" w:rsidRPr="0055193A" w14:paraId="301D8DEB" w14:textId="77777777" w:rsidTr="00FB367A">
        <w:tc>
          <w:tcPr>
            <w:tcW w:w="2268" w:type="dxa"/>
            <w:tcBorders>
              <w:left w:val="nil"/>
              <w:bottom w:val="single" w:sz="4" w:space="0" w:color="auto"/>
              <w:right w:val="nil"/>
            </w:tcBorders>
          </w:tcPr>
          <w:p w14:paraId="57E39B95" w14:textId="77777777" w:rsidR="00D65D5C" w:rsidRPr="0055193A" w:rsidRDefault="00D65D5C" w:rsidP="00D65D5C">
            <w:pPr>
              <w:widowControl w:val="0"/>
              <w:autoSpaceDE w:val="0"/>
              <w:autoSpaceDN w:val="0"/>
              <w:adjustRightInd w:val="0"/>
              <w:rPr>
                <w:i/>
                <w:color w:val="000000" w:themeColor="text1"/>
                <w:sz w:val="18"/>
                <w:szCs w:val="18"/>
              </w:rPr>
            </w:pPr>
          </w:p>
        </w:tc>
        <w:tc>
          <w:tcPr>
            <w:tcW w:w="1134" w:type="dxa"/>
            <w:tcBorders>
              <w:left w:val="nil"/>
              <w:bottom w:val="single" w:sz="4" w:space="0" w:color="auto"/>
              <w:right w:val="nil"/>
            </w:tcBorders>
          </w:tcPr>
          <w:p w14:paraId="51D4856F"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left w:val="nil"/>
              <w:bottom w:val="single" w:sz="4" w:space="0" w:color="auto"/>
              <w:right w:val="nil"/>
            </w:tcBorders>
          </w:tcPr>
          <w:p w14:paraId="610FD926"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left w:val="nil"/>
              <w:bottom w:val="single" w:sz="4" w:space="0" w:color="auto"/>
              <w:right w:val="nil"/>
            </w:tcBorders>
          </w:tcPr>
          <w:p w14:paraId="380A813D"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left w:val="nil"/>
              <w:bottom w:val="single" w:sz="4" w:space="0" w:color="auto"/>
              <w:right w:val="nil"/>
            </w:tcBorders>
          </w:tcPr>
          <w:p w14:paraId="060CD35C"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993" w:type="dxa"/>
            <w:tcBorders>
              <w:left w:val="nil"/>
              <w:bottom w:val="single" w:sz="4" w:space="0" w:color="auto"/>
              <w:right w:val="nil"/>
            </w:tcBorders>
          </w:tcPr>
          <w:p w14:paraId="35152DDD"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left w:val="nil"/>
              <w:bottom w:val="single" w:sz="4" w:space="0" w:color="auto"/>
              <w:right w:val="nil"/>
            </w:tcBorders>
          </w:tcPr>
          <w:p w14:paraId="088D4F08" w14:textId="77777777" w:rsidR="00D65D5C" w:rsidRPr="0055193A" w:rsidRDefault="00D65D5C" w:rsidP="00D65D5C">
            <w:pPr>
              <w:widowControl w:val="0"/>
              <w:autoSpaceDE w:val="0"/>
              <w:autoSpaceDN w:val="0"/>
              <w:adjustRightInd w:val="0"/>
              <w:jc w:val="center"/>
              <w:rPr>
                <w:color w:val="000000" w:themeColor="text1"/>
                <w:sz w:val="18"/>
                <w:szCs w:val="18"/>
              </w:rPr>
            </w:pPr>
          </w:p>
        </w:tc>
      </w:tr>
      <w:tr w:rsidR="0055193A" w:rsidRPr="0055193A" w14:paraId="7357AF4F" w14:textId="77777777" w:rsidTr="00FB367A">
        <w:tc>
          <w:tcPr>
            <w:tcW w:w="2268" w:type="dxa"/>
            <w:tcBorders>
              <w:top w:val="single" w:sz="4" w:space="0" w:color="auto"/>
              <w:left w:val="nil"/>
              <w:bottom w:val="nil"/>
              <w:right w:val="nil"/>
            </w:tcBorders>
          </w:tcPr>
          <w:p w14:paraId="7DEE2C1C" w14:textId="77777777" w:rsidR="00D65D5C" w:rsidRPr="0055193A" w:rsidRDefault="00D65D5C" w:rsidP="00D65D5C">
            <w:pPr>
              <w:widowControl w:val="0"/>
              <w:autoSpaceDE w:val="0"/>
              <w:autoSpaceDN w:val="0"/>
              <w:adjustRightInd w:val="0"/>
              <w:rPr>
                <w:i/>
                <w:color w:val="000000" w:themeColor="text1"/>
                <w:sz w:val="18"/>
                <w:szCs w:val="18"/>
              </w:rPr>
            </w:pPr>
            <w:r w:rsidRPr="0055193A">
              <w:rPr>
                <w:i/>
                <w:color w:val="000000" w:themeColor="text1"/>
                <w:sz w:val="18"/>
                <w:szCs w:val="18"/>
              </w:rPr>
              <w:t>Regional level</w:t>
            </w:r>
          </w:p>
        </w:tc>
        <w:tc>
          <w:tcPr>
            <w:tcW w:w="1134" w:type="dxa"/>
            <w:tcBorders>
              <w:top w:val="single" w:sz="4" w:space="0" w:color="auto"/>
              <w:left w:val="nil"/>
              <w:bottom w:val="nil"/>
              <w:right w:val="nil"/>
            </w:tcBorders>
          </w:tcPr>
          <w:p w14:paraId="351F1D4B"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5B3881D"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379670C"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73731F22"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227E4B26" w14:textId="77777777" w:rsidR="00D65D5C" w:rsidRPr="0055193A" w:rsidRDefault="00D65D5C" w:rsidP="00D65D5C">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6215A494" w14:textId="77777777" w:rsidR="00D65D5C" w:rsidRPr="0055193A" w:rsidRDefault="00D65D5C" w:rsidP="00D65D5C">
            <w:pPr>
              <w:widowControl w:val="0"/>
              <w:autoSpaceDE w:val="0"/>
              <w:autoSpaceDN w:val="0"/>
              <w:adjustRightInd w:val="0"/>
              <w:jc w:val="center"/>
              <w:rPr>
                <w:color w:val="000000" w:themeColor="text1"/>
                <w:sz w:val="18"/>
                <w:szCs w:val="18"/>
              </w:rPr>
            </w:pPr>
          </w:p>
        </w:tc>
      </w:tr>
      <w:tr w:rsidR="0055193A" w:rsidRPr="0055193A" w14:paraId="47284DE8" w14:textId="77777777" w:rsidTr="00E25ECF">
        <w:tc>
          <w:tcPr>
            <w:tcW w:w="2268" w:type="dxa"/>
            <w:tcBorders>
              <w:top w:val="nil"/>
              <w:left w:val="nil"/>
              <w:bottom w:val="nil"/>
              <w:right w:val="nil"/>
            </w:tcBorders>
          </w:tcPr>
          <w:p w14:paraId="05ED58F9"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Regional income (log)</w:t>
            </w:r>
          </w:p>
        </w:tc>
        <w:tc>
          <w:tcPr>
            <w:tcW w:w="1134" w:type="dxa"/>
            <w:tcBorders>
              <w:top w:val="nil"/>
              <w:left w:val="nil"/>
              <w:bottom w:val="nil"/>
              <w:right w:val="nil"/>
            </w:tcBorders>
          </w:tcPr>
          <w:p w14:paraId="7D7AF1E4" w14:textId="256F61E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0.166***</w:t>
            </w:r>
          </w:p>
        </w:tc>
        <w:tc>
          <w:tcPr>
            <w:tcW w:w="1134" w:type="dxa"/>
            <w:tcBorders>
              <w:top w:val="nil"/>
              <w:left w:val="nil"/>
              <w:bottom w:val="nil"/>
              <w:right w:val="nil"/>
            </w:tcBorders>
          </w:tcPr>
          <w:p w14:paraId="709EA2D3" w14:textId="7BE4929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-0.132***</w:t>
            </w:r>
          </w:p>
        </w:tc>
        <w:tc>
          <w:tcPr>
            <w:tcW w:w="1134" w:type="dxa"/>
            <w:tcBorders>
              <w:top w:val="nil"/>
              <w:left w:val="nil"/>
              <w:bottom w:val="nil"/>
              <w:right w:val="nil"/>
            </w:tcBorders>
          </w:tcPr>
          <w:p w14:paraId="10D9612E" w14:textId="262F7CA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-0.077***</w:t>
            </w:r>
          </w:p>
        </w:tc>
        <w:tc>
          <w:tcPr>
            <w:tcW w:w="1134" w:type="dxa"/>
            <w:tcBorders>
              <w:top w:val="nil"/>
              <w:left w:val="nil"/>
              <w:bottom w:val="nil"/>
              <w:right w:val="nil"/>
            </w:tcBorders>
          </w:tcPr>
          <w:p w14:paraId="7E71E42B" w14:textId="3398806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-0.094***</w:t>
            </w:r>
          </w:p>
        </w:tc>
        <w:tc>
          <w:tcPr>
            <w:tcW w:w="993" w:type="dxa"/>
            <w:tcBorders>
              <w:top w:val="nil"/>
              <w:left w:val="nil"/>
              <w:bottom w:val="nil"/>
              <w:right w:val="nil"/>
            </w:tcBorders>
          </w:tcPr>
          <w:p w14:paraId="724B4A3E" w14:textId="298AA25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-0.106***</w:t>
            </w:r>
          </w:p>
        </w:tc>
        <w:tc>
          <w:tcPr>
            <w:tcW w:w="1134" w:type="dxa"/>
            <w:tcBorders>
              <w:top w:val="nil"/>
              <w:left w:val="nil"/>
              <w:bottom w:val="nil"/>
              <w:right w:val="nil"/>
            </w:tcBorders>
          </w:tcPr>
          <w:p w14:paraId="4D6C19D8" w14:textId="268CCC5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-0.100***</w:t>
            </w:r>
          </w:p>
        </w:tc>
      </w:tr>
      <w:tr w:rsidR="0055193A" w:rsidRPr="0055193A" w14:paraId="2C627C66" w14:textId="77777777" w:rsidTr="00E25ECF">
        <w:tc>
          <w:tcPr>
            <w:tcW w:w="2268" w:type="dxa"/>
            <w:tcBorders>
              <w:top w:val="nil"/>
              <w:left w:val="nil"/>
              <w:bottom w:val="nil"/>
              <w:right w:val="nil"/>
            </w:tcBorders>
          </w:tcPr>
          <w:p w14:paraId="7041A055"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0B0E207" w14:textId="17E6291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(0.030)</w:t>
            </w:r>
          </w:p>
        </w:tc>
        <w:tc>
          <w:tcPr>
            <w:tcW w:w="1134" w:type="dxa"/>
            <w:tcBorders>
              <w:top w:val="nil"/>
              <w:left w:val="nil"/>
              <w:bottom w:val="nil"/>
              <w:right w:val="nil"/>
            </w:tcBorders>
          </w:tcPr>
          <w:p w14:paraId="3CDBF7D7" w14:textId="0E52198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(0.034)</w:t>
            </w:r>
          </w:p>
        </w:tc>
        <w:tc>
          <w:tcPr>
            <w:tcW w:w="1134" w:type="dxa"/>
            <w:tcBorders>
              <w:top w:val="nil"/>
              <w:left w:val="nil"/>
              <w:bottom w:val="nil"/>
              <w:right w:val="nil"/>
            </w:tcBorders>
          </w:tcPr>
          <w:p w14:paraId="5DBFD004" w14:textId="58A9B5C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c>
          <w:tcPr>
            <w:tcW w:w="1134" w:type="dxa"/>
            <w:tcBorders>
              <w:top w:val="nil"/>
              <w:left w:val="nil"/>
              <w:bottom w:val="nil"/>
              <w:right w:val="nil"/>
            </w:tcBorders>
          </w:tcPr>
          <w:p w14:paraId="229C0C49" w14:textId="33EBA4F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(0.021)</w:t>
            </w:r>
          </w:p>
        </w:tc>
        <w:tc>
          <w:tcPr>
            <w:tcW w:w="993" w:type="dxa"/>
            <w:tcBorders>
              <w:top w:val="nil"/>
              <w:left w:val="nil"/>
              <w:bottom w:val="nil"/>
              <w:right w:val="nil"/>
            </w:tcBorders>
          </w:tcPr>
          <w:p w14:paraId="57901666" w14:textId="55AAC66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4DB824A4" w14:textId="3A599AE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(0.018)</w:t>
            </w:r>
          </w:p>
        </w:tc>
      </w:tr>
      <w:tr w:rsidR="0055193A" w:rsidRPr="0055193A" w14:paraId="08190C02" w14:textId="77777777" w:rsidTr="00E25ECF">
        <w:tc>
          <w:tcPr>
            <w:tcW w:w="2268" w:type="dxa"/>
            <w:tcBorders>
              <w:top w:val="nil"/>
              <w:left w:val="nil"/>
              <w:bottom w:val="nil"/>
              <w:right w:val="nil"/>
            </w:tcBorders>
          </w:tcPr>
          <w:p w14:paraId="594B2035"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21F7236"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B6D5D1A"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D99A655"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A8ED654"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4C15158"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75A8E7D"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62E34662" w14:textId="77777777" w:rsidTr="00E25ECF">
        <w:tc>
          <w:tcPr>
            <w:tcW w:w="2268" w:type="dxa"/>
            <w:tcBorders>
              <w:top w:val="nil"/>
              <w:left w:val="nil"/>
              <w:bottom w:val="nil"/>
              <w:right w:val="nil"/>
            </w:tcBorders>
          </w:tcPr>
          <w:p w14:paraId="43EE5DDA"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 xml:space="preserve">Regional disadvantage </w:t>
            </w:r>
          </w:p>
        </w:tc>
        <w:tc>
          <w:tcPr>
            <w:tcW w:w="1134" w:type="dxa"/>
            <w:tcBorders>
              <w:top w:val="nil"/>
              <w:left w:val="nil"/>
              <w:bottom w:val="nil"/>
              <w:right w:val="nil"/>
            </w:tcBorders>
          </w:tcPr>
          <w:p w14:paraId="2A9345B8" w14:textId="00DE413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-0.170***</w:t>
            </w:r>
          </w:p>
        </w:tc>
        <w:tc>
          <w:tcPr>
            <w:tcW w:w="1134" w:type="dxa"/>
            <w:tcBorders>
              <w:top w:val="nil"/>
              <w:left w:val="nil"/>
              <w:bottom w:val="nil"/>
              <w:right w:val="nil"/>
            </w:tcBorders>
          </w:tcPr>
          <w:p w14:paraId="6EE66F4B" w14:textId="40D2AA6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0.105**</w:t>
            </w:r>
          </w:p>
        </w:tc>
        <w:tc>
          <w:tcPr>
            <w:tcW w:w="1134" w:type="dxa"/>
            <w:tcBorders>
              <w:top w:val="nil"/>
              <w:left w:val="nil"/>
              <w:bottom w:val="nil"/>
              <w:right w:val="nil"/>
            </w:tcBorders>
          </w:tcPr>
          <w:p w14:paraId="19488D14" w14:textId="6FB7141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6CB621B0" w14:textId="4C823904" w:rsidR="00F86876" w:rsidRPr="0055193A" w:rsidRDefault="00F86876" w:rsidP="00F86876">
            <w:pPr>
              <w:jc w:val="center"/>
              <w:rPr>
                <w:color w:val="000000" w:themeColor="text1"/>
                <w:sz w:val="18"/>
                <w:szCs w:val="18"/>
              </w:rPr>
            </w:pPr>
            <w:r w:rsidRPr="0055193A">
              <w:rPr>
                <w:color w:val="000000" w:themeColor="text1"/>
                <w:sz w:val="18"/>
                <w:szCs w:val="18"/>
              </w:rPr>
              <w:t>0.071**</w:t>
            </w:r>
          </w:p>
        </w:tc>
        <w:tc>
          <w:tcPr>
            <w:tcW w:w="993" w:type="dxa"/>
            <w:tcBorders>
              <w:top w:val="nil"/>
              <w:left w:val="nil"/>
              <w:bottom w:val="nil"/>
              <w:right w:val="nil"/>
            </w:tcBorders>
          </w:tcPr>
          <w:p w14:paraId="64E500D4" w14:textId="2ACDFD8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0.046</w:t>
            </w:r>
          </w:p>
        </w:tc>
        <w:tc>
          <w:tcPr>
            <w:tcW w:w="1134" w:type="dxa"/>
            <w:tcBorders>
              <w:top w:val="nil"/>
              <w:left w:val="nil"/>
              <w:bottom w:val="nil"/>
              <w:right w:val="nil"/>
            </w:tcBorders>
          </w:tcPr>
          <w:p w14:paraId="405DA081" w14:textId="3D5FA2B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0.083***</w:t>
            </w:r>
          </w:p>
        </w:tc>
      </w:tr>
      <w:tr w:rsidR="0055193A" w:rsidRPr="0055193A" w14:paraId="036CBC55" w14:textId="77777777" w:rsidTr="00E25ECF">
        <w:tc>
          <w:tcPr>
            <w:tcW w:w="2268" w:type="dxa"/>
            <w:tcBorders>
              <w:top w:val="nil"/>
              <w:left w:val="nil"/>
              <w:bottom w:val="nil"/>
              <w:right w:val="nil"/>
            </w:tcBorders>
          </w:tcPr>
          <w:p w14:paraId="44100F6B"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72C5257" w14:textId="291D023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(0.032)</w:t>
            </w:r>
          </w:p>
        </w:tc>
        <w:tc>
          <w:tcPr>
            <w:tcW w:w="1134" w:type="dxa"/>
            <w:tcBorders>
              <w:top w:val="nil"/>
              <w:left w:val="nil"/>
              <w:bottom w:val="nil"/>
              <w:right w:val="nil"/>
            </w:tcBorders>
          </w:tcPr>
          <w:p w14:paraId="3A5F9E9C" w14:textId="3BFD2D7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c>
          <w:tcPr>
            <w:tcW w:w="1134" w:type="dxa"/>
            <w:tcBorders>
              <w:top w:val="nil"/>
              <w:left w:val="nil"/>
              <w:bottom w:val="nil"/>
              <w:right w:val="nil"/>
            </w:tcBorders>
          </w:tcPr>
          <w:p w14:paraId="015499B2" w14:textId="3057CD0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(0.042)</w:t>
            </w:r>
          </w:p>
        </w:tc>
        <w:tc>
          <w:tcPr>
            <w:tcW w:w="1134" w:type="dxa"/>
            <w:tcBorders>
              <w:top w:val="nil"/>
              <w:left w:val="nil"/>
              <w:bottom w:val="nil"/>
              <w:right w:val="nil"/>
            </w:tcBorders>
          </w:tcPr>
          <w:p w14:paraId="2598FF08" w14:textId="5C5873E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(0.025)</w:t>
            </w:r>
          </w:p>
        </w:tc>
        <w:tc>
          <w:tcPr>
            <w:tcW w:w="993" w:type="dxa"/>
            <w:tcBorders>
              <w:top w:val="nil"/>
              <w:left w:val="nil"/>
              <w:bottom w:val="nil"/>
              <w:right w:val="nil"/>
            </w:tcBorders>
          </w:tcPr>
          <w:p w14:paraId="797CA6AD" w14:textId="02489C4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(0.026)</w:t>
            </w:r>
          </w:p>
        </w:tc>
        <w:tc>
          <w:tcPr>
            <w:tcW w:w="1134" w:type="dxa"/>
            <w:tcBorders>
              <w:top w:val="nil"/>
              <w:left w:val="nil"/>
              <w:bottom w:val="nil"/>
              <w:right w:val="nil"/>
            </w:tcBorders>
          </w:tcPr>
          <w:p w14:paraId="3E133F35" w14:textId="3BE2611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(0.021)</w:t>
            </w:r>
          </w:p>
        </w:tc>
      </w:tr>
      <w:tr w:rsidR="0055193A" w:rsidRPr="0055193A" w14:paraId="1A9D0941" w14:textId="77777777" w:rsidTr="00E25ECF">
        <w:tc>
          <w:tcPr>
            <w:tcW w:w="2268" w:type="dxa"/>
            <w:tcBorders>
              <w:top w:val="nil"/>
              <w:left w:val="nil"/>
              <w:bottom w:val="nil"/>
              <w:right w:val="nil"/>
            </w:tcBorders>
          </w:tcPr>
          <w:p w14:paraId="7D81C7D1"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6DB8CF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FBAE8AB"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07CD059"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F51B335"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C54E008"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F235C69"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1444B64D" w14:textId="77777777" w:rsidTr="00E25ECF">
        <w:tc>
          <w:tcPr>
            <w:tcW w:w="2268" w:type="dxa"/>
            <w:tcBorders>
              <w:top w:val="single" w:sz="4" w:space="0" w:color="auto"/>
              <w:left w:val="nil"/>
              <w:bottom w:val="nil"/>
              <w:right w:val="nil"/>
            </w:tcBorders>
          </w:tcPr>
          <w:p w14:paraId="1578C5AD" w14:textId="77777777" w:rsidR="00F86876" w:rsidRPr="0055193A" w:rsidRDefault="00F86876" w:rsidP="00F86876">
            <w:pPr>
              <w:widowControl w:val="0"/>
              <w:autoSpaceDE w:val="0"/>
              <w:autoSpaceDN w:val="0"/>
              <w:adjustRightInd w:val="0"/>
              <w:rPr>
                <w:i/>
                <w:color w:val="000000" w:themeColor="text1"/>
                <w:sz w:val="18"/>
                <w:szCs w:val="18"/>
              </w:rPr>
            </w:pPr>
            <w:r w:rsidRPr="0055193A">
              <w:rPr>
                <w:i/>
                <w:color w:val="000000" w:themeColor="text1"/>
                <w:sz w:val="18"/>
                <w:szCs w:val="18"/>
              </w:rPr>
              <w:t>Individual level</w:t>
            </w:r>
          </w:p>
        </w:tc>
        <w:tc>
          <w:tcPr>
            <w:tcW w:w="1134" w:type="dxa"/>
            <w:tcBorders>
              <w:top w:val="single" w:sz="4" w:space="0" w:color="auto"/>
              <w:left w:val="nil"/>
              <w:bottom w:val="nil"/>
              <w:right w:val="nil"/>
            </w:tcBorders>
          </w:tcPr>
          <w:p w14:paraId="55444720"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3769893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66C0EC39"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233353B"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518DC8D6"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475EA09E"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2DB0A452" w14:textId="77777777" w:rsidTr="00252E87">
        <w:tc>
          <w:tcPr>
            <w:tcW w:w="2268" w:type="dxa"/>
            <w:tcBorders>
              <w:top w:val="nil"/>
              <w:left w:val="nil"/>
              <w:bottom w:val="nil"/>
              <w:right w:val="nil"/>
            </w:tcBorders>
          </w:tcPr>
          <w:p w14:paraId="4F5DC0FF"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 xml:space="preserve">Membership  </w:t>
            </w:r>
          </w:p>
        </w:tc>
        <w:tc>
          <w:tcPr>
            <w:tcW w:w="1134" w:type="dxa"/>
            <w:tcBorders>
              <w:top w:val="nil"/>
              <w:left w:val="nil"/>
              <w:bottom w:val="nil"/>
              <w:right w:val="nil"/>
            </w:tcBorders>
          </w:tcPr>
          <w:p w14:paraId="5AC1CBC1" w14:textId="0527501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0.042***</w:t>
            </w:r>
          </w:p>
        </w:tc>
        <w:tc>
          <w:tcPr>
            <w:tcW w:w="1134" w:type="dxa"/>
            <w:tcBorders>
              <w:top w:val="nil"/>
              <w:left w:val="nil"/>
              <w:bottom w:val="nil"/>
              <w:right w:val="nil"/>
            </w:tcBorders>
          </w:tcPr>
          <w:p w14:paraId="57B29223" w14:textId="057ECCF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0.040***</w:t>
            </w:r>
          </w:p>
        </w:tc>
        <w:tc>
          <w:tcPr>
            <w:tcW w:w="1134" w:type="dxa"/>
            <w:tcBorders>
              <w:top w:val="nil"/>
              <w:left w:val="nil"/>
              <w:bottom w:val="nil"/>
              <w:right w:val="nil"/>
            </w:tcBorders>
          </w:tcPr>
          <w:p w14:paraId="789D3F8C" w14:textId="0EEE6C5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0.043***</w:t>
            </w:r>
          </w:p>
        </w:tc>
        <w:tc>
          <w:tcPr>
            <w:tcW w:w="1134" w:type="dxa"/>
            <w:tcBorders>
              <w:top w:val="nil"/>
              <w:left w:val="nil"/>
              <w:bottom w:val="nil"/>
              <w:right w:val="nil"/>
            </w:tcBorders>
          </w:tcPr>
          <w:p w14:paraId="439BE135" w14:textId="15920CE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c>
          <w:tcPr>
            <w:tcW w:w="993" w:type="dxa"/>
            <w:tcBorders>
              <w:top w:val="nil"/>
              <w:left w:val="nil"/>
              <w:bottom w:val="nil"/>
              <w:right w:val="nil"/>
            </w:tcBorders>
          </w:tcPr>
          <w:p w14:paraId="4E1B9821" w14:textId="2CB64DA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0.043***</w:t>
            </w:r>
          </w:p>
        </w:tc>
        <w:tc>
          <w:tcPr>
            <w:tcW w:w="1134" w:type="dxa"/>
            <w:tcBorders>
              <w:top w:val="nil"/>
              <w:left w:val="nil"/>
              <w:bottom w:val="nil"/>
              <w:right w:val="nil"/>
            </w:tcBorders>
          </w:tcPr>
          <w:p w14:paraId="13A7F6B8" w14:textId="3F48BD6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r>
      <w:tr w:rsidR="0055193A" w:rsidRPr="0055193A" w14:paraId="4A208B56" w14:textId="77777777" w:rsidTr="00252E87">
        <w:tc>
          <w:tcPr>
            <w:tcW w:w="2268" w:type="dxa"/>
            <w:tcBorders>
              <w:top w:val="nil"/>
              <w:left w:val="nil"/>
              <w:bottom w:val="nil"/>
              <w:right w:val="nil"/>
            </w:tcBorders>
          </w:tcPr>
          <w:p w14:paraId="6C9CAF75"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52041B42" w14:textId="3456645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02968148" w14:textId="28AB7DF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62EA5383" w14:textId="3B369F6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5292B6D0" w14:textId="7FFBF73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617C1B75" w14:textId="633DDCA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713645CC" w14:textId="013AF8C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641D676E" w14:textId="77777777" w:rsidTr="00252E87">
        <w:tc>
          <w:tcPr>
            <w:tcW w:w="2268" w:type="dxa"/>
            <w:tcBorders>
              <w:top w:val="nil"/>
              <w:left w:val="nil"/>
              <w:bottom w:val="nil"/>
              <w:right w:val="nil"/>
            </w:tcBorders>
          </w:tcPr>
          <w:p w14:paraId="5D8E2F31"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2B5598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239152A"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2EDED23"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CAF1B60"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4BA0C89"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07FDBBB"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7E8E03E5" w14:textId="77777777" w:rsidTr="00252E87">
        <w:tc>
          <w:tcPr>
            <w:tcW w:w="2268" w:type="dxa"/>
            <w:tcBorders>
              <w:top w:val="nil"/>
              <w:left w:val="nil"/>
              <w:bottom w:val="nil"/>
              <w:right w:val="nil"/>
            </w:tcBorders>
          </w:tcPr>
          <w:p w14:paraId="7DEA00C5"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 xml:space="preserve">Unemployed </w:t>
            </w:r>
          </w:p>
        </w:tc>
        <w:tc>
          <w:tcPr>
            <w:tcW w:w="1134" w:type="dxa"/>
            <w:tcBorders>
              <w:top w:val="nil"/>
              <w:left w:val="nil"/>
              <w:bottom w:val="nil"/>
              <w:right w:val="nil"/>
            </w:tcBorders>
          </w:tcPr>
          <w:p w14:paraId="152C9309" w14:textId="2938CE9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6A117158" w14:textId="23A6B96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3A363C33" w14:textId="361EEC5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4DB03456" w14:textId="5555AFF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7BD4AFD7" w14:textId="60CDDBC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1134" w:type="dxa"/>
            <w:tcBorders>
              <w:top w:val="nil"/>
              <w:left w:val="nil"/>
              <w:bottom w:val="nil"/>
              <w:right w:val="nil"/>
            </w:tcBorders>
          </w:tcPr>
          <w:p w14:paraId="296ABAD3" w14:textId="504B09D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6983DE81" w14:textId="77777777" w:rsidTr="00252E87">
        <w:tc>
          <w:tcPr>
            <w:tcW w:w="2268" w:type="dxa"/>
            <w:tcBorders>
              <w:top w:val="nil"/>
              <w:left w:val="nil"/>
              <w:bottom w:val="nil"/>
              <w:right w:val="nil"/>
            </w:tcBorders>
          </w:tcPr>
          <w:p w14:paraId="293860D4"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2E76992" w14:textId="7AFD62E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32CA0DF6" w14:textId="5E7CA70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0C865D07" w14:textId="3F3109A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19AB9409" w14:textId="343B8C9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665AE37A" w14:textId="145E218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47D5A0BA" w14:textId="542B958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417767FE" w14:textId="77777777" w:rsidTr="00252E87">
        <w:tc>
          <w:tcPr>
            <w:tcW w:w="2268" w:type="dxa"/>
            <w:tcBorders>
              <w:top w:val="nil"/>
              <w:left w:val="nil"/>
              <w:bottom w:val="nil"/>
              <w:right w:val="nil"/>
            </w:tcBorders>
          </w:tcPr>
          <w:p w14:paraId="02FBDA07"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2E7E5E2"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56AD070"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DCB5884"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D0F9526"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9D99A70"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C06870B"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4919AEAB" w14:textId="77777777" w:rsidTr="00E25ECF">
        <w:tc>
          <w:tcPr>
            <w:tcW w:w="2268" w:type="dxa"/>
            <w:tcBorders>
              <w:top w:val="nil"/>
              <w:left w:val="nil"/>
              <w:bottom w:val="nil"/>
              <w:right w:val="nil"/>
            </w:tcBorders>
          </w:tcPr>
          <w:p w14:paraId="2B1266D7"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(Re. lower education)</w:t>
            </w:r>
          </w:p>
        </w:tc>
        <w:tc>
          <w:tcPr>
            <w:tcW w:w="1134" w:type="dxa"/>
            <w:tcBorders>
              <w:top w:val="nil"/>
              <w:left w:val="nil"/>
              <w:bottom w:val="nil"/>
              <w:right w:val="nil"/>
            </w:tcBorders>
          </w:tcPr>
          <w:p w14:paraId="7C0008CA"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85E208D"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E137BBE"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C7EFC8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EAB3623"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948CE29"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5C327044" w14:textId="77777777" w:rsidTr="00E25ECF">
        <w:tc>
          <w:tcPr>
            <w:tcW w:w="2268" w:type="dxa"/>
            <w:tcBorders>
              <w:top w:val="nil"/>
              <w:left w:val="nil"/>
              <w:bottom w:val="nil"/>
              <w:right w:val="nil"/>
            </w:tcBorders>
          </w:tcPr>
          <w:p w14:paraId="794EC3AA"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Middle education</w:t>
            </w:r>
          </w:p>
        </w:tc>
        <w:tc>
          <w:tcPr>
            <w:tcW w:w="1134" w:type="dxa"/>
            <w:tcBorders>
              <w:top w:val="nil"/>
              <w:left w:val="nil"/>
              <w:bottom w:val="nil"/>
              <w:right w:val="nil"/>
            </w:tcBorders>
          </w:tcPr>
          <w:p w14:paraId="5DB54006" w14:textId="4F29DDD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0.022</w:t>
            </w:r>
          </w:p>
        </w:tc>
        <w:tc>
          <w:tcPr>
            <w:tcW w:w="1134" w:type="dxa"/>
            <w:tcBorders>
              <w:top w:val="nil"/>
              <w:left w:val="nil"/>
              <w:bottom w:val="nil"/>
              <w:right w:val="nil"/>
            </w:tcBorders>
          </w:tcPr>
          <w:p w14:paraId="0D661C58" w14:textId="07B449B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15A209B" w14:textId="18A0BD9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0.056***</w:t>
            </w:r>
          </w:p>
        </w:tc>
        <w:tc>
          <w:tcPr>
            <w:tcW w:w="1134" w:type="dxa"/>
            <w:tcBorders>
              <w:top w:val="nil"/>
              <w:left w:val="nil"/>
              <w:bottom w:val="nil"/>
              <w:right w:val="nil"/>
            </w:tcBorders>
          </w:tcPr>
          <w:p w14:paraId="19A19C79" w14:textId="561435C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0.017</w:t>
            </w:r>
          </w:p>
        </w:tc>
        <w:tc>
          <w:tcPr>
            <w:tcW w:w="993" w:type="dxa"/>
            <w:tcBorders>
              <w:top w:val="nil"/>
              <w:left w:val="nil"/>
              <w:bottom w:val="nil"/>
              <w:right w:val="nil"/>
            </w:tcBorders>
          </w:tcPr>
          <w:p w14:paraId="67FC9057" w14:textId="6AC00EB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c>
          <w:tcPr>
            <w:tcW w:w="1134" w:type="dxa"/>
            <w:tcBorders>
              <w:top w:val="nil"/>
              <w:left w:val="nil"/>
              <w:bottom w:val="nil"/>
              <w:right w:val="nil"/>
            </w:tcBorders>
          </w:tcPr>
          <w:p w14:paraId="5F3A5742" w14:textId="29E227E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45F837DC" w14:textId="77777777" w:rsidTr="00E25ECF">
        <w:tc>
          <w:tcPr>
            <w:tcW w:w="2268" w:type="dxa"/>
            <w:tcBorders>
              <w:top w:val="nil"/>
              <w:left w:val="nil"/>
              <w:bottom w:val="nil"/>
              <w:right w:val="nil"/>
            </w:tcBorders>
          </w:tcPr>
          <w:p w14:paraId="1609D31F"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1F50DC1" w14:textId="1443C91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(0.023)</w:t>
            </w:r>
          </w:p>
        </w:tc>
        <w:tc>
          <w:tcPr>
            <w:tcW w:w="1134" w:type="dxa"/>
            <w:tcBorders>
              <w:top w:val="nil"/>
              <w:left w:val="nil"/>
              <w:bottom w:val="nil"/>
              <w:right w:val="nil"/>
            </w:tcBorders>
          </w:tcPr>
          <w:p w14:paraId="011D4F27" w14:textId="1A57BE0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(0.021)</w:t>
            </w:r>
          </w:p>
        </w:tc>
        <w:tc>
          <w:tcPr>
            <w:tcW w:w="1134" w:type="dxa"/>
            <w:tcBorders>
              <w:top w:val="nil"/>
              <w:left w:val="nil"/>
              <w:bottom w:val="nil"/>
              <w:right w:val="nil"/>
            </w:tcBorders>
          </w:tcPr>
          <w:p w14:paraId="5C723AD2" w14:textId="1096BD0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25477836" w14:textId="2944CB8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993" w:type="dxa"/>
            <w:tcBorders>
              <w:top w:val="nil"/>
              <w:left w:val="nil"/>
              <w:bottom w:val="nil"/>
              <w:right w:val="nil"/>
            </w:tcBorders>
          </w:tcPr>
          <w:p w14:paraId="41DB8077" w14:textId="130B0CA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1CDC2EB3" w14:textId="0F1F481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r>
      <w:tr w:rsidR="0055193A" w:rsidRPr="0055193A" w14:paraId="0D5D84C3" w14:textId="77777777" w:rsidTr="00E25ECF">
        <w:tc>
          <w:tcPr>
            <w:tcW w:w="2268" w:type="dxa"/>
            <w:tcBorders>
              <w:top w:val="nil"/>
              <w:left w:val="nil"/>
              <w:bottom w:val="nil"/>
              <w:right w:val="nil"/>
            </w:tcBorders>
          </w:tcPr>
          <w:p w14:paraId="5E83BA8D"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E98A5E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122C58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E017249"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88A3FF9"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AC50B32"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44B71E6"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2E665F19" w14:textId="77777777" w:rsidTr="00E25ECF">
        <w:tc>
          <w:tcPr>
            <w:tcW w:w="2268" w:type="dxa"/>
            <w:tcBorders>
              <w:top w:val="nil"/>
              <w:left w:val="nil"/>
              <w:bottom w:val="nil"/>
              <w:right w:val="nil"/>
            </w:tcBorders>
          </w:tcPr>
          <w:p w14:paraId="57BAD839"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Upper education</w:t>
            </w:r>
          </w:p>
        </w:tc>
        <w:tc>
          <w:tcPr>
            <w:tcW w:w="1134" w:type="dxa"/>
            <w:tcBorders>
              <w:top w:val="nil"/>
              <w:left w:val="nil"/>
              <w:bottom w:val="nil"/>
              <w:right w:val="nil"/>
            </w:tcBorders>
          </w:tcPr>
          <w:p w14:paraId="3605E311" w14:textId="123200F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0.059*</w:t>
            </w:r>
          </w:p>
        </w:tc>
        <w:tc>
          <w:tcPr>
            <w:tcW w:w="1134" w:type="dxa"/>
            <w:tcBorders>
              <w:top w:val="nil"/>
              <w:left w:val="nil"/>
              <w:bottom w:val="nil"/>
              <w:right w:val="nil"/>
            </w:tcBorders>
          </w:tcPr>
          <w:p w14:paraId="1AE4CD48" w14:textId="6ED2628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0.056*</w:t>
            </w:r>
          </w:p>
        </w:tc>
        <w:tc>
          <w:tcPr>
            <w:tcW w:w="1134" w:type="dxa"/>
            <w:tcBorders>
              <w:top w:val="nil"/>
              <w:left w:val="nil"/>
              <w:bottom w:val="nil"/>
              <w:right w:val="nil"/>
            </w:tcBorders>
          </w:tcPr>
          <w:p w14:paraId="56A40F48" w14:textId="73FEC65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0.085***</w:t>
            </w:r>
          </w:p>
        </w:tc>
        <w:tc>
          <w:tcPr>
            <w:tcW w:w="1134" w:type="dxa"/>
            <w:tcBorders>
              <w:top w:val="nil"/>
              <w:left w:val="nil"/>
              <w:bottom w:val="nil"/>
              <w:right w:val="nil"/>
            </w:tcBorders>
          </w:tcPr>
          <w:p w14:paraId="6EEB2BF9" w14:textId="16761F5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993" w:type="dxa"/>
            <w:tcBorders>
              <w:top w:val="nil"/>
              <w:left w:val="nil"/>
              <w:bottom w:val="nil"/>
              <w:right w:val="nil"/>
            </w:tcBorders>
          </w:tcPr>
          <w:p w14:paraId="4F02E219" w14:textId="6B0B919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0.077***</w:t>
            </w:r>
          </w:p>
        </w:tc>
        <w:tc>
          <w:tcPr>
            <w:tcW w:w="1134" w:type="dxa"/>
            <w:tcBorders>
              <w:top w:val="nil"/>
              <w:left w:val="nil"/>
              <w:bottom w:val="nil"/>
              <w:right w:val="nil"/>
            </w:tcBorders>
          </w:tcPr>
          <w:p w14:paraId="3CA8AFA0" w14:textId="1CE7BFB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0.024*</w:t>
            </w:r>
          </w:p>
        </w:tc>
      </w:tr>
      <w:tr w:rsidR="0055193A" w:rsidRPr="0055193A" w14:paraId="285D16E2" w14:textId="77777777" w:rsidTr="00E25ECF">
        <w:tc>
          <w:tcPr>
            <w:tcW w:w="2268" w:type="dxa"/>
            <w:tcBorders>
              <w:top w:val="nil"/>
              <w:left w:val="nil"/>
              <w:bottom w:val="nil"/>
              <w:right w:val="nil"/>
            </w:tcBorders>
          </w:tcPr>
          <w:p w14:paraId="285B10FC"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8A7514A" w14:textId="1112A6E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(0.026)</w:t>
            </w:r>
          </w:p>
        </w:tc>
        <w:tc>
          <w:tcPr>
            <w:tcW w:w="1134" w:type="dxa"/>
            <w:tcBorders>
              <w:top w:val="nil"/>
              <w:left w:val="nil"/>
              <w:bottom w:val="nil"/>
              <w:right w:val="nil"/>
            </w:tcBorders>
          </w:tcPr>
          <w:p w14:paraId="55E65122" w14:textId="3374B45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7FC3699A" w14:textId="00DA267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(0.017)</w:t>
            </w:r>
          </w:p>
        </w:tc>
        <w:tc>
          <w:tcPr>
            <w:tcW w:w="1134" w:type="dxa"/>
            <w:tcBorders>
              <w:top w:val="nil"/>
              <w:left w:val="nil"/>
              <w:bottom w:val="nil"/>
              <w:right w:val="nil"/>
            </w:tcBorders>
          </w:tcPr>
          <w:p w14:paraId="06B73A80" w14:textId="653FA4B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3E4BF639" w14:textId="2B6ECF6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0331CB9E" w14:textId="2388143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r>
      <w:tr w:rsidR="0055193A" w:rsidRPr="0055193A" w14:paraId="46B787FA" w14:textId="77777777" w:rsidTr="00E25ECF">
        <w:tc>
          <w:tcPr>
            <w:tcW w:w="2268" w:type="dxa"/>
            <w:tcBorders>
              <w:top w:val="nil"/>
              <w:left w:val="nil"/>
              <w:bottom w:val="nil"/>
              <w:right w:val="nil"/>
            </w:tcBorders>
          </w:tcPr>
          <w:p w14:paraId="1643B592"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E9967D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E32BAF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B3A7CBB"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DCFC8D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75958D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9B31849"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15A8E102" w14:textId="77777777" w:rsidTr="00252E87">
        <w:tc>
          <w:tcPr>
            <w:tcW w:w="2268" w:type="dxa"/>
            <w:tcBorders>
              <w:top w:val="nil"/>
              <w:left w:val="nil"/>
              <w:bottom w:val="nil"/>
              <w:right w:val="nil"/>
            </w:tcBorders>
          </w:tcPr>
          <w:p w14:paraId="6BA6CA15"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 xml:space="preserve">Household income  </w:t>
            </w:r>
          </w:p>
        </w:tc>
        <w:tc>
          <w:tcPr>
            <w:tcW w:w="1134" w:type="dxa"/>
            <w:tcBorders>
              <w:top w:val="nil"/>
              <w:left w:val="nil"/>
              <w:bottom w:val="nil"/>
              <w:right w:val="nil"/>
            </w:tcBorders>
          </w:tcPr>
          <w:p w14:paraId="78A37D7D" w14:textId="6BCE78E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331219F9" w14:textId="0FA9F35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587B3F25" w14:textId="57542B0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0B32588B" w14:textId="5ED2586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993" w:type="dxa"/>
            <w:tcBorders>
              <w:top w:val="nil"/>
              <w:left w:val="nil"/>
              <w:bottom w:val="nil"/>
              <w:right w:val="nil"/>
            </w:tcBorders>
          </w:tcPr>
          <w:p w14:paraId="257B87C4" w14:textId="2126AE4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0F1437AF" w14:textId="3BEF57F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6BB9FA57" w14:textId="77777777" w:rsidTr="00252E87">
        <w:tc>
          <w:tcPr>
            <w:tcW w:w="2268" w:type="dxa"/>
            <w:tcBorders>
              <w:top w:val="nil"/>
              <w:left w:val="nil"/>
              <w:bottom w:val="nil"/>
              <w:right w:val="nil"/>
            </w:tcBorders>
          </w:tcPr>
          <w:p w14:paraId="0ACCD88E"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F9C765B" w14:textId="1CB063E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607578CB" w14:textId="0389CC0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15A7E7C7" w14:textId="2BD5F17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65738393" w14:textId="42527E3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1B8B86C8" w14:textId="6420413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52BE5B1B" w14:textId="2AFE39B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6DDD69C4" w14:textId="77777777" w:rsidTr="00252E87">
        <w:tc>
          <w:tcPr>
            <w:tcW w:w="2268" w:type="dxa"/>
            <w:tcBorders>
              <w:top w:val="nil"/>
              <w:left w:val="nil"/>
              <w:bottom w:val="nil"/>
              <w:right w:val="nil"/>
            </w:tcBorders>
          </w:tcPr>
          <w:p w14:paraId="58C5CC26"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735A10D"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F7041F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0A0980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BF5D7FB"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16B86E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52454FE"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34E7CBD9" w14:textId="77777777" w:rsidTr="00252E87">
        <w:tc>
          <w:tcPr>
            <w:tcW w:w="2268" w:type="dxa"/>
            <w:tcBorders>
              <w:top w:val="nil"/>
              <w:left w:val="nil"/>
              <w:bottom w:val="nil"/>
              <w:right w:val="nil"/>
            </w:tcBorders>
          </w:tcPr>
          <w:p w14:paraId="60B1E20E"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 xml:space="preserve">Self-efficacy </w:t>
            </w:r>
          </w:p>
        </w:tc>
        <w:tc>
          <w:tcPr>
            <w:tcW w:w="1134" w:type="dxa"/>
            <w:tcBorders>
              <w:top w:val="nil"/>
              <w:left w:val="nil"/>
              <w:bottom w:val="nil"/>
              <w:right w:val="nil"/>
            </w:tcBorders>
          </w:tcPr>
          <w:p w14:paraId="233A2821" w14:textId="4D67737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092239D5" w14:textId="00BAEA3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0.019***</w:t>
            </w:r>
          </w:p>
        </w:tc>
        <w:tc>
          <w:tcPr>
            <w:tcW w:w="1134" w:type="dxa"/>
            <w:tcBorders>
              <w:top w:val="nil"/>
              <w:left w:val="nil"/>
              <w:bottom w:val="nil"/>
              <w:right w:val="nil"/>
            </w:tcBorders>
          </w:tcPr>
          <w:p w14:paraId="01114A91" w14:textId="1FBF561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0F665A45" w14:textId="618740F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993" w:type="dxa"/>
            <w:tcBorders>
              <w:top w:val="nil"/>
              <w:left w:val="nil"/>
              <w:bottom w:val="nil"/>
              <w:right w:val="nil"/>
            </w:tcBorders>
          </w:tcPr>
          <w:p w14:paraId="64A1C861" w14:textId="3BA75AA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2D91293D" w14:textId="502337B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r>
      <w:tr w:rsidR="0055193A" w:rsidRPr="0055193A" w14:paraId="4C8D91C9" w14:textId="77777777" w:rsidTr="00252E87">
        <w:tc>
          <w:tcPr>
            <w:tcW w:w="2268" w:type="dxa"/>
            <w:tcBorders>
              <w:top w:val="nil"/>
              <w:left w:val="nil"/>
              <w:bottom w:val="nil"/>
              <w:right w:val="nil"/>
            </w:tcBorders>
          </w:tcPr>
          <w:p w14:paraId="3B8410A2"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547EF7A8" w14:textId="7D507BC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25EFDBF2" w14:textId="46D9BE7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7DD5ACAD" w14:textId="40F6BEF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094E59EB" w14:textId="7CC5923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1DDC4398" w14:textId="01F962F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619F30A" w14:textId="349621B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24DA1B0E" w14:textId="77777777" w:rsidTr="00252E87">
        <w:tc>
          <w:tcPr>
            <w:tcW w:w="2268" w:type="dxa"/>
            <w:tcBorders>
              <w:top w:val="nil"/>
              <w:left w:val="nil"/>
              <w:bottom w:val="nil"/>
              <w:right w:val="nil"/>
            </w:tcBorders>
          </w:tcPr>
          <w:p w14:paraId="6E1EACF9"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9DECE4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39D7E4B"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C02FC08"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98B9142"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A5035FE"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23420C7"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2595CFA6" w14:textId="77777777" w:rsidTr="00252E87">
        <w:tc>
          <w:tcPr>
            <w:tcW w:w="2268" w:type="dxa"/>
            <w:tcBorders>
              <w:top w:val="nil"/>
              <w:left w:val="nil"/>
              <w:bottom w:val="nil"/>
              <w:right w:val="nil"/>
            </w:tcBorders>
          </w:tcPr>
          <w:p w14:paraId="5E4CBABC"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Urban area</w:t>
            </w:r>
          </w:p>
        </w:tc>
        <w:tc>
          <w:tcPr>
            <w:tcW w:w="1134" w:type="dxa"/>
            <w:tcBorders>
              <w:top w:val="nil"/>
              <w:left w:val="nil"/>
              <w:bottom w:val="nil"/>
              <w:right w:val="nil"/>
            </w:tcBorders>
          </w:tcPr>
          <w:p w14:paraId="40A49630" w14:textId="42F9B30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05228BC1" w14:textId="298A080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19581633" w14:textId="0B49FC3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-0.058***</w:t>
            </w:r>
          </w:p>
        </w:tc>
        <w:tc>
          <w:tcPr>
            <w:tcW w:w="1134" w:type="dxa"/>
            <w:tcBorders>
              <w:top w:val="nil"/>
              <w:left w:val="nil"/>
              <w:bottom w:val="nil"/>
              <w:right w:val="nil"/>
            </w:tcBorders>
          </w:tcPr>
          <w:p w14:paraId="63586703" w14:textId="3C6FA82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5174B8AD" w14:textId="67ECE40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c>
          <w:tcPr>
            <w:tcW w:w="1134" w:type="dxa"/>
            <w:tcBorders>
              <w:top w:val="nil"/>
              <w:left w:val="nil"/>
              <w:bottom w:val="nil"/>
              <w:right w:val="nil"/>
            </w:tcBorders>
          </w:tcPr>
          <w:p w14:paraId="05DDB5D8" w14:textId="0782585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261AAC2F" w14:textId="77777777" w:rsidTr="00252E87">
        <w:tc>
          <w:tcPr>
            <w:tcW w:w="2268" w:type="dxa"/>
            <w:tcBorders>
              <w:top w:val="nil"/>
              <w:left w:val="nil"/>
              <w:bottom w:val="nil"/>
              <w:right w:val="nil"/>
            </w:tcBorders>
          </w:tcPr>
          <w:p w14:paraId="7F4BE546"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DA7A3B2" w14:textId="3A09FA8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433FA17B" w14:textId="29A22C5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7B22BFE6" w14:textId="663646A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7F28E10C" w14:textId="0A80420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993" w:type="dxa"/>
            <w:tcBorders>
              <w:top w:val="nil"/>
              <w:left w:val="nil"/>
              <w:bottom w:val="nil"/>
              <w:right w:val="nil"/>
            </w:tcBorders>
          </w:tcPr>
          <w:p w14:paraId="5E4E8B5C" w14:textId="0727D20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064527F6" w14:textId="0608E71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05998B87" w14:textId="77777777" w:rsidTr="00252E87">
        <w:tc>
          <w:tcPr>
            <w:tcW w:w="2268" w:type="dxa"/>
            <w:tcBorders>
              <w:top w:val="nil"/>
              <w:left w:val="nil"/>
              <w:bottom w:val="nil"/>
              <w:right w:val="nil"/>
            </w:tcBorders>
          </w:tcPr>
          <w:p w14:paraId="684C5A2B"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542C0E5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92E2C7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B6BBDE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F61DC87"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856000E"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64D1131"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56A4B31F" w14:textId="77777777" w:rsidTr="00E25ECF">
        <w:tc>
          <w:tcPr>
            <w:tcW w:w="2268" w:type="dxa"/>
            <w:tcBorders>
              <w:top w:val="nil"/>
              <w:left w:val="nil"/>
              <w:bottom w:val="nil"/>
              <w:right w:val="nil"/>
            </w:tcBorders>
          </w:tcPr>
          <w:p w14:paraId="09E86B66"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 xml:space="preserve">Age </w:t>
            </w:r>
          </w:p>
        </w:tc>
        <w:tc>
          <w:tcPr>
            <w:tcW w:w="1134" w:type="dxa"/>
            <w:tcBorders>
              <w:top w:val="nil"/>
              <w:left w:val="nil"/>
              <w:bottom w:val="nil"/>
              <w:right w:val="nil"/>
            </w:tcBorders>
          </w:tcPr>
          <w:p w14:paraId="346CD8E9" w14:textId="09C8DE8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4ECA269B" w14:textId="6BF517F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3C37D87C" w14:textId="6BB5E44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4578CE29" w14:textId="4FA86B2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4689CED0" w14:textId="6A7C999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FCFEC30" w14:textId="5A62C84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3AE18876" w14:textId="77777777" w:rsidTr="00E25ECF">
        <w:tc>
          <w:tcPr>
            <w:tcW w:w="2268" w:type="dxa"/>
            <w:tcBorders>
              <w:top w:val="nil"/>
              <w:left w:val="nil"/>
              <w:bottom w:val="nil"/>
              <w:right w:val="nil"/>
            </w:tcBorders>
          </w:tcPr>
          <w:p w14:paraId="07788342"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5502A08" w14:textId="66875E4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5F695171" w14:textId="63BE8B0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66664267" w14:textId="29AA0CC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C0E47E6" w14:textId="2806789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4AE944A1" w14:textId="64F2D63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1FABAEA" w14:textId="536CE64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4CCD6338" w14:textId="77777777" w:rsidTr="00E25ECF">
        <w:tc>
          <w:tcPr>
            <w:tcW w:w="2268" w:type="dxa"/>
            <w:tcBorders>
              <w:top w:val="nil"/>
              <w:left w:val="nil"/>
              <w:bottom w:val="nil"/>
              <w:right w:val="nil"/>
            </w:tcBorders>
          </w:tcPr>
          <w:p w14:paraId="793CEE9B"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19AA50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4BA9734"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5475133"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C02EAEB"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06FB079A"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75F4455"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52D38A08" w14:textId="77777777" w:rsidTr="00E25ECF">
        <w:tc>
          <w:tcPr>
            <w:tcW w:w="2268" w:type="dxa"/>
            <w:tcBorders>
              <w:top w:val="nil"/>
              <w:left w:val="nil"/>
              <w:bottom w:val="nil"/>
              <w:right w:val="nil"/>
            </w:tcBorders>
          </w:tcPr>
          <w:p w14:paraId="7E643C39"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Male (ref. female)</w:t>
            </w:r>
          </w:p>
        </w:tc>
        <w:tc>
          <w:tcPr>
            <w:tcW w:w="1134" w:type="dxa"/>
            <w:tcBorders>
              <w:top w:val="nil"/>
              <w:left w:val="nil"/>
              <w:bottom w:val="nil"/>
              <w:right w:val="nil"/>
            </w:tcBorders>
          </w:tcPr>
          <w:p w14:paraId="66675196" w14:textId="687CE8B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24B1E380" w14:textId="718C466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-0.029***</w:t>
            </w:r>
          </w:p>
        </w:tc>
        <w:tc>
          <w:tcPr>
            <w:tcW w:w="1134" w:type="dxa"/>
            <w:tcBorders>
              <w:top w:val="nil"/>
              <w:left w:val="nil"/>
              <w:bottom w:val="nil"/>
              <w:right w:val="nil"/>
            </w:tcBorders>
          </w:tcPr>
          <w:p w14:paraId="57717094" w14:textId="3C2090D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35F8B7C1" w14:textId="310155E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993" w:type="dxa"/>
            <w:tcBorders>
              <w:top w:val="nil"/>
              <w:left w:val="nil"/>
              <w:bottom w:val="nil"/>
              <w:right w:val="nil"/>
            </w:tcBorders>
          </w:tcPr>
          <w:p w14:paraId="21AE46B9" w14:textId="42106F9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35DBF85B" w14:textId="0B26ACA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r>
      <w:tr w:rsidR="0055193A" w:rsidRPr="0055193A" w14:paraId="5C155063" w14:textId="77777777" w:rsidTr="00E25ECF">
        <w:tc>
          <w:tcPr>
            <w:tcW w:w="2268" w:type="dxa"/>
            <w:tcBorders>
              <w:top w:val="nil"/>
              <w:left w:val="nil"/>
              <w:bottom w:val="nil"/>
              <w:right w:val="nil"/>
            </w:tcBorders>
          </w:tcPr>
          <w:p w14:paraId="18633FFB"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29A4951" w14:textId="5A539E9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63FB66B0" w14:textId="712CFB3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3E9F6BF8" w14:textId="019986B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04FDD081" w14:textId="69E0AA2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993" w:type="dxa"/>
            <w:tcBorders>
              <w:top w:val="nil"/>
              <w:left w:val="nil"/>
              <w:bottom w:val="nil"/>
              <w:right w:val="nil"/>
            </w:tcBorders>
          </w:tcPr>
          <w:p w14:paraId="18349C50" w14:textId="063D86B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355D6C6D" w14:textId="0FB3645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7919C8D8" w14:textId="77777777" w:rsidTr="00E25ECF">
        <w:tc>
          <w:tcPr>
            <w:tcW w:w="2268" w:type="dxa"/>
            <w:tcBorders>
              <w:top w:val="nil"/>
              <w:left w:val="nil"/>
              <w:bottom w:val="nil"/>
              <w:right w:val="nil"/>
            </w:tcBorders>
          </w:tcPr>
          <w:p w14:paraId="38B9C80C"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A3C4548"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53ABB98"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93B60EE"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6025278"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2228E6D"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2BEB45A"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744884F7" w14:textId="77777777" w:rsidTr="00E25ECF">
        <w:tc>
          <w:tcPr>
            <w:tcW w:w="2268" w:type="dxa"/>
            <w:tcBorders>
              <w:top w:val="nil"/>
              <w:left w:val="nil"/>
              <w:bottom w:val="nil"/>
              <w:right w:val="nil"/>
            </w:tcBorders>
          </w:tcPr>
          <w:p w14:paraId="2CE0DE29"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 xml:space="preserve">Confidence in gov’t  </w:t>
            </w:r>
          </w:p>
        </w:tc>
        <w:tc>
          <w:tcPr>
            <w:tcW w:w="1134" w:type="dxa"/>
            <w:tcBorders>
              <w:top w:val="nil"/>
              <w:left w:val="nil"/>
              <w:bottom w:val="nil"/>
              <w:right w:val="nil"/>
            </w:tcBorders>
          </w:tcPr>
          <w:p w14:paraId="49B79154"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24F1377" w14:textId="0E7F802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0.170***</w:t>
            </w:r>
          </w:p>
        </w:tc>
        <w:tc>
          <w:tcPr>
            <w:tcW w:w="1134" w:type="dxa"/>
            <w:tcBorders>
              <w:top w:val="nil"/>
              <w:left w:val="nil"/>
              <w:bottom w:val="nil"/>
              <w:right w:val="nil"/>
            </w:tcBorders>
          </w:tcPr>
          <w:p w14:paraId="4EAA8ECD"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0352EC2" w14:textId="49D41C2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0.132***</w:t>
            </w:r>
          </w:p>
        </w:tc>
        <w:tc>
          <w:tcPr>
            <w:tcW w:w="993" w:type="dxa"/>
            <w:tcBorders>
              <w:top w:val="nil"/>
              <w:left w:val="nil"/>
              <w:bottom w:val="nil"/>
              <w:right w:val="nil"/>
            </w:tcBorders>
          </w:tcPr>
          <w:p w14:paraId="134F8B9E"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DABD648" w14:textId="13EB13B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0.151***</w:t>
            </w:r>
          </w:p>
        </w:tc>
      </w:tr>
      <w:tr w:rsidR="0055193A" w:rsidRPr="0055193A" w14:paraId="792EE063" w14:textId="77777777" w:rsidTr="00E25ECF">
        <w:tc>
          <w:tcPr>
            <w:tcW w:w="2268" w:type="dxa"/>
            <w:tcBorders>
              <w:top w:val="nil"/>
              <w:left w:val="nil"/>
              <w:bottom w:val="nil"/>
              <w:right w:val="nil"/>
            </w:tcBorders>
          </w:tcPr>
          <w:p w14:paraId="1D21F10B"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A28E978"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E917C75" w14:textId="5E47D83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3E60628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2AFCC14" w14:textId="6A26A32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993" w:type="dxa"/>
            <w:tcBorders>
              <w:top w:val="nil"/>
              <w:left w:val="nil"/>
              <w:bottom w:val="nil"/>
              <w:right w:val="nil"/>
            </w:tcBorders>
          </w:tcPr>
          <w:p w14:paraId="7D34CD3D"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DB2A348" w14:textId="25F5D8E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3B0717B5" w14:textId="77777777" w:rsidTr="00E25ECF">
        <w:tc>
          <w:tcPr>
            <w:tcW w:w="2268" w:type="dxa"/>
            <w:tcBorders>
              <w:top w:val="nil"/>
              <w:left w:val="nil"/>
              <w:bottom w:val="nil"/>
              <w:right w:val="nil"/>
            </w:tcBorders>
          </w:tcPr>
          <w:p w14:paraId="16633113"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65E6A29"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F1B92F2"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FE0FEB0"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597AFA7"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73A9479"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D5EDB11"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61707B43" w14:textId="77777777" w:rsidTr="00E25ECF">
        <w:tc>
          <w:tcPr>
            <w:tcW w:w="2268" w:type="dxa"/>
            <w:tcBorders>
              <w:top w:val="single" w:sz="4" w:space="0" w:color="auto"/>
              <w:left w:val="nil"/>
              <w:bottom w:val="nil"/>
              <w:right w:val="nil"/>
            </w:tcBorders>
          </w:tcPr>
          <w:p w14:paraId="40C43FFD"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single" w:sz="4" w:space="0" w:color="auto"/>
              <w:left w:val="nil"/>
              <w:bottom w:val="nil"/>
              <w:right w:val="nil"/>
            </w:tcBorders>
          </w:tcPr>
          <w:p w14:paraId="43D79E0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41D7746D"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19A3E50"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55525D5"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7E991AA4"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2A00F1C"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63DB4B91" w14:textId="77777777" w:rsidTr="00E25ECF">
        <w:tc>
          <w:tcPr>
            <w:tcW w:w="2268" w:type="dxa"/>
            <w:tcBorders>
              <w:top w:val="nil"/>
              <w:left w:val="nil"/>
              <w:bottom w:val="nil"/>
              <w:right w:val="nil"/>
            </w:tcBorders>
          </w:tcPr>
          <w:p w14:paraId="3335AE3B"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Region RE</w:t>
            </w:r>
          </w:p>
        </w:tc>
        <w:tc>
          <w:tcPr>
            <w:tcW w:w="1134" w:type="dxa"/>
            <w:tcBorders>
              <w:top w:val="nil"/>
              <w:left w:val="nil"/>
              <w:bottom w:val="nil"/>
              <w:right w:val="nil"/>
            </w:tcBorders>
          </w:tcPr>
          <w:p w14:paraId="2D69CEB3" w14:textId="38FBD9B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4F2B6485" w14:textId="2148DC7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4EBC24B2" w14:textId="31775DA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22D8AD76" w14:textId="7DA9D17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6D8357D0" w14:textId="75D7F51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62CCBF7F" w14:textId="18CFF5E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266356D8" w14:textId="77777777" w:rsidTr="00E25ECF">
        <w:tc>
          <w:tcPr>
            <w:tcW w:w="2268" w:type="dxa"/>
            <w:tcBorders>
              <w:top w:val="nil"/>
              <w:left w:val="nil"/>
              <w:right w:val="nil"/>
            </w:tcBorders>
          </w:tcPr>
          <w:p w14:paraId="6EEEF11C"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5FA4AD8A" w14:textId="69AA10C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4BA27667" w14:textId="407A182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32A51D25" w14:textId="761782B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035BD21D" w14:textId="2088D94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right w:val="nil"/>
            </w:tcBorders>
          </w:tcPr>
          <w:p w14:paraId="74984274" w14:textId="4A21D04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103A4485" w14:textId="2C516B5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208E9244" w14:textId="77777777" w:rsidTr="00E25ECF">
        <w:tc>
          <w:tcPr>
            <w:tcW w:w="2268" w:type="dxa"/>
            <w:tcBorders>
              <w:left w:val="nil"/>
              <w:right w:val="nil"/>
            </w:tcBorders>
          </w:tcPr>
          <w:p w14:paraId="4C075C9B"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left w:val="nil"/>
              <w:right w:val="nil"/>
            </w:tcBorders>
          </w:tcPr>
          <w:p w14:paraId="517892BB"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19A1E368"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729DCD97"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2AE51EA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left w:val="nil"/>
              <w:right w:val="nil"/>
            </w:tcBorders>
          </w:tcPr>
          <w:p w14:paraId="32D4DB3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2AEB50FC"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1B1F64E0" w14:textId="77777777" w:rsidTr="00E25ECF">
        <w:tc>
          <w:tcPr>
            <w:tcW w:w="2268" w:type="dxa"/>
            <w:tcBorders>
              <w:left w:val="nil"/>
              <w:bottom w:val="nil"/>
              <w:right w:val="nil"/>
            </w:tcBorders>
          </w:tcPr>
          <w:p w14:paraId="188DEF75"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Country RE</w:t>
            </w:r>
          </w:p>
        </w:tc>
        <w:tc>
          <w:tcPr>
            <w:tcW w:w="1134" w:type="dxa"/>
            <w:tcBorders>
              <w:left w:val="nil"/>
              <w:bottom w:val="nil"/>
              <w:right w:val="nil"/>
            </w:tcBorders>
          </w:tcPr>
          <w:p w14:paraId="18280A30" w14:textId="097C519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0.294***</w:t>
            </w:r>
          </w:p>
        </w:tc>
        <w:tc>
          <w:tcPr>
            <w:tcW w:w="1134" w:type="dxa"/>
            <w:tcBorders>
              <w:left w:val="nil"/>
              <w:bottom w:val="nil"/>
              <w:right w:val="nil"/>
            </w:tcBorders>
          </w:tcPr>
          <w:p w14:paraId="531B8D22" w14:textId="42A0B02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0.310***</w:t>
            </w:r>
          </w:p>
        </w:tc>
        <w:tc>
          <w:tcPr>
            <w:tcW w:w="1134" w:type="dxa"/>
            <w:tcBorders>
              <w:left w:val="nil"/>
              <w:bottom w:val="nil"/>
              <w:right w:val="nil"/>
            </w:tcBorders>
          </w:tcPr>
          <w:p w14:paraId="630225F2" w14:textId="02AA18C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1.816***</w:t>
            </w:r>
          </w:p>
        </w:tc>
        <w:tc>
          <w:tcPr>
            <w:tcW w:w="1134" w:type="dxa"/>
            <w:tcBorders>
              <w:left w:val="nil"/>
              <w:bottom w:val="nil"/>
              <w:right w:val="nil"/>
            </w:tcBorders>
          </w:tcPr>
          <w:p w14:paraId="64769186" w14:textId="672AA6C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0.416***</w:t>
            </w:r>
          </w:p>
        </w:tc>
        <w:tc>
          <w:tcPr>
            <w:tcW w:w="993" w:type="dxa"/>
            <w:tcBorders>
              <w:left w:val="nil"/>
              <w:bottom w:val="nil"/>
              <w:right w:val="nil"/>
            </w:tcBorders>
          </w:tcPr>
          <w:p w14:paraId="33B9AF00" w14:textId="4CC4FF2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1.323***</w:t>
            </w:r>
          </w:p>
        </w:tc>
        <w:tc>
          <w:tcPr>
            <w:tcW w:w="1134" w:type="dxa"/>
            <w:tcBorders>
              <w:left w:val="nil"/>
              <w:bottom w:val="nil"/>
              <w:right w:val="nil"/>
            </w:tcBorders>
          </w:tcPr>
          <w:p w14:paraId="757B6D5C" w14:textId="209467C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0.373***</w:t>
            </w:r>
          </w:p>
        </w:tc>
      </w:tr>
      <w:tr w:rsidR="0055193A" w:rsidRPr="0055193A" w14:paraId="517E8D7A" w14:textId="77777777" w:rsidTr="00E25ECF">
        <w:tc>
          <w:tcPr>
            <w:tcW w:w="2268" w:type="dxa"/>
            <w:tcBorders>
              <w:top w:val="nil"/>
              <w:left w:val="nil"/>
              <w:right w:val="nil"/>
            </w:tcBorders>
          </w:tcPr>
          <w:p w14:paraId="1E6DA1FF"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6EEC6516" w14:textId="518F8CA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(0.040)</w:t>
            </w:r>
          </w:p>
        </w:tc>
        <w:tc>
          <w:tcPr>
            <w:tcW w:w="1134" w:type="dxa"/>
            <w:tcBorders>
              <w:top w:val="nil"/>
              <w:left w:val="nil"/>
              <w:right w:val="nil"/>
            </w:tcBorders>
          </w:tcPr>
          <w:p w14:paraId="7DEEF8B2" w14:textId="791A976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(0.052)</w:t>
            </w:r>
          </w:p>
        </w:tc>
        <w:tc>
          <w:tcPr>
            <w:tcW w:w="1134" w:type="dxa"/>
            <w:tcBorders>
              <w:top w:val="nil"/>
              <w:left w:val="nil"/>
              <w:right w:val="nil"/>
            </w:tcBorders>
          </w:tcPr>
          <w:p w14:paraId="53C7C0AB" w14:textId="1552EB2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(0.180)</w:t>
            </w:r>
          </w:p>
        </w:tc>
        <w:tc>
          <w:tcPr>
            <w:tcW w:w="1134" w:type="dxa"/>
            <w:tcBorders>
              <w:top w:val="nil"/>
              <w:left w:val="nil"/>
              <w:right w:val="nil"/>
            </w:tcBorders>
          </w:tcPr>
          <w:p w14:paraId="313751A4" w14:textId="1B91036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(0.052)</w:t>
            </w:r>
          </w:p>
        </w:tc>
        <w:tc>
          <w:tcPr>
            <w:tcW w:w="993" w:type="dxa"/>
            <w:tcBorders>
              <w:top w:val="nil"/>
              <w:left w:val="nil"/>
              <w:right w:val="nil"/>
            </w:tcBorders>
          </w:tcPr>
          <w:p w14:paraId="3243BB2C" w14:textId="6ADA40C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(0.109)</w:t>
            </w:r>
          </w:p>
        </w:tc>
        <w:tc>
          <w:tcPr>
            <w:tcW w:w="1134" w:type="dxa"/>
            <w:tcBorders>
              <w:top w:val="nil"/>
              <w:left w:val="nil"/>
              <w:right w:val="nil"/>
            </w:tcBorders>
          </w:tcPr>
          <w:p w14:paraId="6B706278" w14:textId="0D2568B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(0.037)</w:t>
            </w:r>
          </w:p>
        </w:tc>
      </w:tr>
      <w:tr w:rsidR="0055193A" w:rsidRPr="0055193A" w14:paraId="3A5B0646" w14:textId="77777777" w:rsidTr="00E25ECF">
        <w:tc>
          <w:tcPr>
            <w:tcW w:w="2268" w:type="dxa"/>
            <w:tcBorders>
              <w:top w:val="nil"/>
              <w:left w:val="nil"/>
              <w:bottom w:val="single" w:sz="4" w:space="0" w:color="auto"/>
              <w:right w:val="nil"/>
            </w:tcBorders>
          </w:tcPr>
          <w:p w14:paraId="7F067322" w14:textId="77777777" w:rsidR="00F86876" w:rsidRPr="0055193A" w:rsidRDefault="00F86876" w:rsidP="00F86876">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357BDC2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6BBAC23A"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76BA0C06"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5A6C442E"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single" w:sz="4" w:space="0" w:color="auto"/>
              <w:right w:val="nil"/>
            </w:tcBorders>
          </w:tcPr>
          <w:p w14:paraId="06807840"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0991D312"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66048A22" w14:textId="77777777" w:rsidTr="00E25ECF">
        <w:tc>
          <w:tcPr>
            <w:tcW w:w="2268" w:type="dxa"/>
            <w:tcBorders>
              <w:top w:val="single" w:sz="4" w:space="0" w:color="auto"/>
              <w:left w:val="nil"/>
              <w:right w:val="nil"/>
            </w:tcBorders>
          </w:tcPr>
          <w:p w14:paraId="510C6FC3" w14:textId="77777777" w:rsidR="00F86876" w:rsidRPr="0055193A" w:rsidRDefault="00F86876" w:rsidP="00F86876">
            <w:pPr>
              <w:widowControl w:val="0"/>
              <w:autoSpaceDE w:val="0"/>
              <w:autoSpaceDN w:val="0"/>
              <w:adjustRightInd w:val="0"/>
              <w:rPr>
                <w:color w:val="000000" w:themeColor="text1"/>
                <w:sz w:val="18"/>
                <w:szCs w:val="18"/>
              </w:rPr>
            </w:pPr>
            <w:r w:rsidRPr="0055193A">
              <w:rPr>
                <w:i/>
                <w:iCs/>
                <w:color w:val="000000" w:themeColor="text1"/>
                <w:sz w:val="18"/>
                <w:szCs w:val="18"/>
              </w:rPr>
              <w:t>N(region)</w:t>
            </w:r>
          </w:p>
        </w:tc>
        <w:tc>
          <w:tcPr>
            <w:tcW w:w="1134" w:type="dxa"/>
            <w:tcBorders>
              <w:top w:val="single" w:sz="4" w:space="0" w:color="auto"/>
              <w:left w:val="nil"/>
              <w:right w:val="nil"/>
            </w:tcBorders>
          </w:tcPr>
          <w:p w14:paraId="65287EDA" w14:textId="6874831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5D976A6E" w14:textId="0927737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14DAD3C2" w14:textId="03E9066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386</w:t>
            </w:r>
          </w:p>
        </w:tc>
        <w:tc>
          <w:tcPr>
            <w:tcW w:w="1134" w:type="dxa"/>
            <w:tcBorders>
              <w:top w:val="single" w:sz="4" w:space="0" w:color="auto"/>
              <w:left w:val="nil"/>
              <w:right w:val="nil"/>
            </w:tcBorders>
          </w:tcPr>
          <w:p w14:paraId="29FA6C21" w14:textId="66872D9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348</w:t>
            </w:r>
          </w:p>
        </w:tc>
        <w:tc>
          <w:tcPr>
            <w:tcW w:w="993" w:type="dxa"/>
            <w:tcBorders>
              <w:top w:val="single" w:sz="4" w:space="0" w:color="auto"/>
              <w:left w:val="nil"/>
              <w:right w:val="nil"/>
            </w:tcBorders>
          </w:tcPr>
          <w:p w14:paraId="0712FFBD" w14:textId="416A453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606</w:t>
            </w:r>
          </w:p>
        </w:tc>
        <w:tc>
          <w:tcPr>
            <w:tcW w:w="1134" w:type="dxa"/>
            <w:tcBorders>
              <w:top w:val="single" w:sz="4" w:space="0" w:color="auto"/>
              <w:left w:val="nil"/>
              <w:right w:val="nil"/>
            </w:tcBorders>
          </w:tcPr>
          <w:p w14:paraId="7EE9AFA7" w14:textId="69D2DC8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568</w:t>
            </w:r>
          </w:p>
        </w:tc>
      </w:tr>
      <w:tr w:rsidR="0055193A" w:rsidRPr="0055193A" w14:paraId="4DBE7D74" w14:textId="77777777" w:rsidTr="00E25ECF">
        <w:tc>
          <w:tcPr>
            <w:tcW w:w="2268" w:type="dxa"/>
            <w:tcBorders>
              <w:left w:val="nil"/>
              <w:bottom w:val="nil"/>
              <w:right w:val="nil"/>
            </w:tcBorders>
          </w:tcPr>
          <w:p w14:paraId="57342CEA" w14:textId="77777777" w:rsidR="00F86876" w:rsidRPr="0055193A" w:rsidRDefault="00F86876" w:rsidP="00F86876">
            <w:pPr>
              <w:widowControl w:val="0"/>
              <w:autoSpaceDE w:val="0"/>
              <w:autoSpaceDN w:val="0"/>
              <w:adjustRightInd w:val="0"/>
              <w:rPr>
                <w:color w:val="000000" w:themeColor="text1"/>
                <w:sz w:val="18"/>
                <w:szCs w:val="18"/>
              </w:rPr>
            </w:pPr>
            <w:r w:rsidRPr="0055193A">
              <w:rPr>
                <w:i/>
                <w:iCs/>
                <w:color w:val="000000" w:themeColor="text1"/>
                <w:sz w:val="18"/>
                <w:szCs w:val="18"/>
              </w:rPr>
              <w:lastRenderedPageBreak/>
              <w:t>N(country)</w:t>
            </w:r>
          </w:p>
        </w:tc>
        <w:tc>
          <w:tcPr>
            <w:tcW w:w="1134" w:type="dxa"/>
            <w:tcBorders>
              <w:left w:val="nil"/>
              <w:bottom w:val="nil"/>
              <w:right w:val="nil"/>
            </w:tcBorders>
          </w:tcPr>
          <w:p w14:paraId="07AC02CD" w14:textId="4E7A8FD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6CF41443" w14:textId="4F43467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6ABA4B78" w14:textId="26ABAAD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1134" w:type="dxa"/>
            <w:tcBorders>
              <w:left w:val="nil"/>
              <w:bottom w:val="nil"/>
              <w:right w:val="nil"/>
            </w:tcBorders>
          </w:tcPr>
          <w:p w14:paraId="07EE21A0" w14:textId="6EC432E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19</w:t>
            </w:r>
          </w:p>
        </w:tc>
        <w:tc>
          <w:tcPr>
            <w:tcW w:w="993" w:type="dxa"/>
            <w:tcBorders>
              <w:left w:val="nil"/>
              <w:bottom w:val="nil"/>
              <w:right w:val="nil"/>
            </w:tcBorders>
          </w:tcPr>
          <w:p w14:paraId="558CA13C" w14:textId="10449BD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c>
          <w:tcPr>
            <w:tcW w:w="1134" w:type="dxa"/>
            <w:tcBorders>
              <w:left w:val="nil"/>
              <w:bottom w:val="nil"/>
              <w:right w:val="nil"/>
            </w:tcBorders>
          </w:tcPr>
          <w:p w14:paraId="0F1257C9" w14:textId="556D153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41</w:t>
            </w:r>
          </w:p>
        </w:tc>
      </w:tr>
      <w:tr w:rsidR="0055193A" w:rsidRPr="0055193A" w14:paraId="36A2FC4F" w14:textId="77777777" w:rsidTr="00E25ECF">
        <w:tc>
          <w:tcPr>
            <w:tcW w:w="2268" w:type="dxa"/>
            <w:tcBorders>
              <w:left w:val="nil"/>
              <w:bottom w:val="nil"/>
              <w:right w:val="nil"/>
            </w:tcBorders>
          </w:tcPr>
          <w:p w14:paraId="1FDFB744" w14:textId="77777777" w:rsidR="00F86876" w:rsidRPr="0055193A" w:rsidRDefault="00F86876" w:rsidP="00F86876">
            <w:pPr>
              <w:widowControl w:val="0"/>
              <w:autoSpaceDE w:val="0"/>
              <w:autoSpaceDN w:val="0"/>
              <w:adjustRightInd w:val="0"/>
              <w:rPr>
                <w:color w:val="000000" w:themeColor="text1"/>
                <w:sz w:val="18"/>
                <w:szCs w:val="18"/>
              </w:rPr>
            </w:pPr>
            <w:r w:rsidRPr="0055193A">
              <w:rPr>
                <w:i/>
                <w:iCs/>
                <w:color w:val="000000" w:themeColor="text1"/>
                <w:sz w:val="18"/>
                <w:szCs w:val="18"/>
              </w:rPr>
              <w:t>N(individuals)</w:t>
            </w:r>
          </w:p>
        </w:tc>
        <w:tc>
          <w:tcPr>
            <w:tcW w:w="1134" w:type="dxa"/>
            <w:tcBorders>
              <w:left w:val="nil"/>
              <w:bottom w:val="nil"/>
              <w:right w:val="nil"/>
            </w:tcBorders>
          </w:tcPr>
          <w:p w14:paraId="6486634C" w14:textId="32B88E7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29914</w:t>
            </w:r>
          </w:p>
        </w:tc>
        <w:tc>
          <w:tcPr>
            <w:tcW w:w="1134" w:type="dxa"/>
            <w:tcBorders>
              <w:left w:val="nil"/>
              <w:bottom w:val="nil"/>
              <w:right w:val="nil"/>
            </w:tcBorders>
          </w:tcPr>
          <w:p w14:paraId="129C5246" w14:textId="643ABBD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28671</w:t>
            </w:r>
          </w:p>
        </w:tc>
        <w:tc>
          <w:tcPr>
            <w:tcW w:w="1134" w:type="dxa"/>
            <w:tcBorders>
              <w:left w:val="nil"/>
              <w:bottom w:val="nil"/>
              <w:right w:val="nil"/>
            </w:tcBorders>
          </w:tcPr>
          <w:p w14:paraId="120CFDFB" w14:textId="4A068E0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27281</w:t>
            </w:r>
          </w:p>
        </w:tc>
        <w:tc>
          <w:tcPr>
            <w:tcW w:w="1134" w:type="dxa"/>
            <w:tcBorders>
              <w:left w:val="nil"/>
              <w:bottom w:val="nil"/>
              <w:right w:val="nil"/>
            </w:tcBorders>
          </w:tcPr>
          <w:p w14:paraId="177842A7" w14:textId="0C21A4D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23365</w:t>
            </w:r>
          </w:p>
        </w:tc>
        <w:tc>
          <w:tcPr>
            <w:tcW w:w="993" w:type="dxa"/>
            <w:tcBorders>
              <w:left w:val="nil"/>
              <w:bottom w:val="nil"/>
              <w:right w:val="nil"/>
            </w:tcBorders>
          </w:tcPr>
          <w:p w14:paraId="7BA1CA8B" w14:textId="4F0D72F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57195</w:t>
            </w:r>
          </w:p>
        </w:tc>
        <w:tc>
          <w:tcPr>
            <w:tcW w:w="1134" w:type="dxa"/>
            <w:tcBorders>
              <w:left w:val="nil"/>
              <w:bottom w:val="nil"/>
              <w:right w:val="nil"/>
            </w:tcBorders>
          </w:tcPr>
          <w:p w14:paraId="08E43A73" w14:textId="1A0FEDA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52036</w:t>
            </w:r>
          </w:p>
        </w:tc>
      </w:tr>
      <w:tr w:rsidR="0055193A" w:rsidRPr="0055193A" w14:paraId="4BD5E1BD" w14:textId="77777777" w:rsidTr="00E25ECF">
        <w:tc>
          <w:tcPr>
            <w:tcW w:w="2268" w:type="dxa"/>
            <w:tcBorders>
              <w:top w:val="nil"/>
              <w:left w:val="nil"/>
              <w:right w:val="nil"/>
            </w:tcBorders>
          </w:tcPr>
          <w:p w14:paraId="25B634D3" w14:textId="77777777" w:rsidR="00F86876" w:rsidRPr="0055193A" w:rsidRDefault="00F86876" w:rsidP="00F86876">
            <w:pPr>
              <w:widowControl w:val="0"/>
              <w:autoSpaceDE w:val="0"/>
              <w:autoSpaceDN w:val="0"/>
              <w:adjustRightInd w:val="0"/>
              <w:rPr>
                <w:color w:val="000000" w:themeColor="text1"/>
                <w:sz w:val="18"/>
                <w:szCs w:val="18"/>
              </w:rPr>
            </w:pPr>
            <w:r w:rsidRPr="0055193A">
              <w:rPr>
                <w:i/>
                <w:iCs/>
                <w:color w:val="000000" w:themeColor="text1"/>
                <w:sz w:val="18"/>
                <w:szCs w:val="18"/>
              </w:rPr>
              <w:t>AIC</w:t>
            </w:r>
          </w:p>
        </w:tc>
        <w:tc>
          <w:tcPr>
            <w:tcW w:w="1134" w:type="dxa"/>
            <w:tcBorders>
              <w:top w:val="nil"/>
              <w:left w:val="nil"/>
              <w:right w:val="nil"/>
            </w:tcBorders>
          </w:tcPr>
          <w:p w14:paraId="5A153920" w14:textId="4083898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23107.492</w:t>
            </w:r>
          </w:p>
        </w:tc>
        <w:tc>
          <w:tcPr>
            <w:tcW w:w="1134" w:type="dxa"/>
            <w:tcBorders>
              <w:top w:val="nil"/>
              <w:left w:val="nil"/>
              <w:right w:val="nil"/>
            </w:tcBorders>
          </w:tcPr>
          <w:p w14:paraId="7B3D5C7C" w14:textId="36AAD6F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23387.015</w:t>
            </w:r>
          </w:p>
        </w:tc>
        <w:tc>
          <w:tcPr>
            <w:tcW w:w="1134" w:type="dxa"/>
            <w:tcBorders>
              <w:top w:val="nil"/>
              <w:left w:val="nil"/>
              <w:right w:val="nil"/>
            </w:tcBorders>
          </w:tcPr>
          <w:p w14:paraId="7C11F568" w14:textId="2AD4B66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21456.908</w:t>
            </w:r>
          </w:p>
        </w:tc>
        <w:tc>
          <w:tcPr>
            <w:tcW w:w="1134" w:type="dxa"/>
            <w:tcBorders>
              <w:top w:val="nil"/>
              <w:left w:val="nil"/>
              <w:right w:val="nil"/>
            </w:tcBorders>
          </w:tcPr>
          <w:p w14:paraId="58009A6E" w14:textId="28C5D43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17774.059</w:t>
            </w:r>
          </w:p>
        </w:tc>
        <w:tc>
          <w:tcPr>
            <w:tcW w:w="993" w:type="dxa"/>
            <w:tcBorders>
              <w:top w:val="nil"/>
              <w:left w:val="nil"/>
              <w:right w:val="nil"/>
            </w:tcBorders>
          </w:tcPr>
          <w:p w14:paraId="2A314D59" w14:textId="3AFB0C1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44780.465</w:t>
            </w:r>
          </w:p>
        </w:tc>
        <w:tc>
          <w:tcPr>
            <w:tcW w:w="1134" w:type="dxa"/>
            <w:tcBorders>
              <w:top w:val="nil"/>
              <w:left w:val="nil"/>
              <w:right w:val="nil"/>
            </w:tcBorders>
          </w:tcPr>
          <w:p w14:paraId="40710B93" w14:textId="7BA9D97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41187.018</w:t>
            </w:r>
          </w:p>
        </w:tc>
      </w:tr>
      <w:tr w:rsidR="0055193A" w:rsidRPr="0055193A" w14:paraId="7393EF3E" w14:textId="77777777" w:rsidTr="00E25ECF">
        <w:tc>
          <w:tcPr>
            <w:tcW w:w="2268" w:type="dxa"/>
            <w:tcBorders>
              <w:top w:val="nil"/>
              <w:left w:val="nil"/>
              <w:bottom w:val="single" w:sz="4" w:space="0" w:color="auto"/>
              <w:right w:val="nil"/>
            </w:tcBorders>
          </w:tcPr>
          <w:p w14:paraId="6741F99B" w14:textId="77777777" w:rsidR="00F86876" w:rsidRPr="0055193A" w:rsidRDefault="00F86876" w:rsidP="00F86876">
            <w:pPr>
              <w:widowControl w:val="0"/>
              <w:autoSpaceDE w:val="0"/>
              <w:autoSpaceDN w:val="0"/>
              <w:adjustRightInd w:val="0"/>
              <w:rPr>
                <w:color w:val="000000" w:themeColor="text1"/>
                <w:sz w:val="18"/>
                <w:szCs w:val="18"/>
              </w:rPr>
            </w:pPr>
            <w:r w:rsidRPr="0055193A">
              <w:rPr>
                <w:i/>
                <w:iCs/>
                <w:color w:val="000000" w:themeColor="text1"/>
                <w:sz w:val="18"/>
                <w:szCs w:val="18"/>
              </w:rPr>
              <w:t>BIC</w:t>
            </w:r>
          </w:p>
        </w:tc>
        <w:tc>
          <w:tcPr>
            <w:tcW w:w="1134" w:type="dxa"/>
            <w:tcBorders>
              <w:top w:val="nil"/>
              <w:left w:val="nil"/>
              <w:bottom w:val="single" w:sz="4" w:space="0" w:color="auto"/>
              <w:right w:val="nil"/>
            </w:tcBorders>
          </w:tcPr>
          <w:p w14:paraId="6911A95D" w14:textId="1CB3966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23240.389</w:t>
            </w:r>
          </w:p>
        </w:tc>
        <w:tc>
          <w:tcPr>
            <w:tcW w:w="1134" w:type="dxa"/>
            <w:tcBorders>
              <w:top w:val="nil"/>
              <w:left w:val="nil"/>
              <w:bottom w:val="single" w:sz="4" w:space="0" w:color="auto"/>
              <w:right w:val="nil"/>
            </w:tcBorders>
          </w:tcPr>
          <w:p w14:paraId="659B50DD" w14:textId="1677C61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23527.497</w:t>
            </w:r>
          </w:p>
        </w:tc>
        <w:tc>
          <w:tcPr>
            <w:tcW w:w="1134" w:type="dxa"/>
            <w:tcBorders>
              <w:top w:val="nil"/>
              <w:left w:val="nil"/>
              <w:bottom w:val="single" w:sz="4" w:space="0" w:color="auto"/>
              <w:right w:val="nil"/>
            </w:tcBorders>
          </w:tcPr>
          <w:p w14:paraId="127A26B3" w14:textId="24F0D3D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21588.331</w:t>
            </w:r>
          </w:p>
        </w:tc>
        <w:tc>
          <w:tcPr>
            <w:tcW w:w="1134" w:type="dxa"/>
            <w:tcBorders>
              <w:top w:val="nil"/>
              <w:left w:val="nil"/>
              <w:bottom w:val="single" w:sz="4" w:space="0" w:color="auto"/>
              <w:right w:val="nil"/>
            </w:tcBorders>
          </w:tcPr>
          <w:p w14:paraId="732B5087" w14:textId="3C3EE26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17943.298</w:t>
            </w:r>
          </w:p>
        </w:tc>
        <w:tc>
          <w:tcPr>
            <w:tcW w:w="993" w:type="dxa"/>
            <w:tcBorders>
              <w:top w:val="nil"/>
              <w:left w:val="nil"/>
              <w:bottom w:val="single" w:sz="4" w:space="0" w:color="auto"/>
              <w:right w:val="nil"/>
            </w:tcBorders>
          </w:tcPr>
          <w:p w14:paraId="5FBD5163" w14:textId="706F394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44923.732</w:t>
            </w:r>
          </w:p>
        </w:tc>
        <w:tc>
          <w:tcPr>
            <w:tcW w:w="1134" w:type="dxa"/>
            <w:tcBorders>
              <w:top w:val="nil"/>
              <w:left w:val="nil"/>
              <w:bottom w:val="single" w:sz="4" w:space="0" w:color="auto"/>
              <w:right w:val="nil"/>
            </w:tcBorders>
          </w:tcPr>
          <w:p w14:paraId="7CE83706" w14:textId="79AA7D5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41381.931</w:t>
            </w:r>
          </w:p>
        </w:tc>
      </w:tr>
    </w:tbl>
    <w:p w14:paraId="7B379584" w14:textId="53563D88" w:rsidR="00EA3851" w:rsidRPr="0055193A" w:rsidRDefault="00EA3851" w:rsidP="00DD16E8">
      <w:pPr>
        <w:spacing w:before="137" w:line="237" w:lineRule="auto"/>
        <w:ind w:right="227"/>
        <w:rPr>
          <w:color w:val="000000" w:themeColor="text1"/>
          <w:sz w:val="20"/>
          <w:szCs w:val="20"/>
          <w:lang w:val="en-GB"/>
        </w:rPr>
      </w:pPr>
      <w:r w:rsidRPr="0055193A">
        <w:rPr>
          <w:i/>
          <w:color w:val="000000" w:themeColor="text1"/>
          <w:sz w:val="20"/>
          <w:szCs w:val="20"/>
          <w:lang w:val="en-GB"/>
        </w:rPr>
        <w:t>Note</w:t>
      </w:r>
      <w:r w:rsidRPr="0055193A">
        <w:rPr>
          <w:color w:val="000000" w:themeColor="text1"/>
          <w:sz w:val="20"/>
          <w:szCs w:val="20"/>
          <w:lang w:val="en-GB"/>
        </w:rPr>
        <w:t>: Dependent</w:t>
      </w:r>
      <w:r w:rsidRPr="0055193A">
        <w:rPr>
          <w:color w:val="000000" w:themeColor="text1"/>
          <w:spacing w:val="-4"/>
          <w:sz w:val="20"/>
          <w:szCs w:val="20"/>
          <w:lang w:val="en-GB"/>
        </w:rPr>
        <w:t xml:space="preserve"> </w:t>
      </w:r>
      <w:r w:rsidRPr="0055193A">
        <w:rPr>
          <w:color w:val="000000" w:themeColor="text1"/>
          <w:sz w:val="20"/>
          <w:szCs w:val="20"/>
          <w:lang w:val="en-GB"/>
        </w:rPr>
        <w:t>variable</w:t>
      </w:r>
      <w:r w:rsidRPr="0055193A">
        <w:rPr>
          <w:color w:val="000000" w:themeColor="text1"/>
          <w:spacing w:val="-4"/>
          <w:sz w:val="20"/>
          <w:szCs w:val="20"/>
          <w:lang w:val="en-GB"/>
        </w:rPr>
        <w:t xml:space="preserve"> </w:t>
      </w:r>
      <w:r w:rsidRPr="0055193A">
        <w:rPr>
          <w:color w:val="000000" w:themeColor="text1"/>
          <w:sz w:val="20"/>
          <w:szCs w:val="20"/>
          <w:lang w:val="en-GB"/>
        </w:rPr>
        <w:t>is</w:t>
      </w:r>
      <w:r w:rsidRPr="0055193A">
        <w:rPr>
          <w:color w:val="000000" w:themeColor="text1"/>
          <w:spacing w:val="-6"/>
          <w:sz w:val="20"/>
          <w:szCs w:val="20"/>
          <w:lang w:val="en-GB"/>
        </w:rPr>
        <w:t xml:space="preserve"> </w:t>
      </w:r>
      <w:r w:rsidRPr="0055193A">
        <w:rPr>
          <w:i/>
          <w:color w:val="000000" w:themeColor="text1"/>
          <w:sz w:val="20"/>
          <w:szCs w:val="20"/>
          <w:lang w:val="en-GB"/>
        </w:rPr>
        <w:t>confidence</w:t>
      </w:r>
      <w:r w:rsidRPr="0055193A">
        <w:rPr>
          <w:i/>
          <w:color w:val="000000" w:themeColor="text1"/>
          <w:spacing w:val="-4"/>
          <w:sz w:val="20"/>
          <w:szCs w:val="20"/>
          <w:lang w:val="en-GB"/>
        </w:rPr>
        <w:t xml:space="preserve"> </w:t>
      </w:r>
      <w:r w:rsidRPr="0055193A">
        <w:rPr>
          <w:color w:val="000000" w:themeColor="text1"/>
          <w:sz w:val="20"/>
          <w:szCs w:val="20"/>
          <w:lang w:val="en-GB"/>
        </w:rPr>
        <w:t>(1=a great deal or quite a lot,</w:t>
      </w:r>
      <w:r w:rsidRPr="0055193A">
        <w:rPr>
          <w:color w:val="000000" w:themeColor="text1"/>
          <w:spacing w:val="-3"/>
          <w:sz w:val="20"/>
          <w:szCs w:val="20"/>
          <w:lang w:val="en-GB"/>
        </w:rPr>
        <w:t xml:space="preserve"> </w:t>
      </w:r>
      <w:r w:rsidRPr="0055193A">
        <w:rPr>
          <w:color w:val="000000" w:themeColor="text1"/>
          <w:sz w:val="20"/>
          <w:szCs w:val="20"/>
          <w:lang w:val="en-GB"/>
        </w:rPr>
        <w:t>0=no</w:t>
      </w:r>
      <w:r w:rsidRPr="0055193A">
        <w:rPr>
          <w:color w:val="000000" w:themeColor="text1"/>
          <w:spacing w:val="-9"/>
          <w:sz w:val="20"/>
          <w:szCs w:val="20"/>
          <w:lang w:val="en-GB"/>
        </w:rPr>
        <w:t>ne or not very much</w:t>
      </w:r>
      <w:r w:rsidRPr="0055193A">
        <w:rPr>
          <w:color w:val="000000" w:themeColor="text1"/>
          <w:sz w:val="20"/>
          <w:szCs w:val="20"/>
          <w:lang w:val="en-GB"/>
        </w:rPr>
        <w:t>)</w:t>
      </w:r>
      <w:r w:rsidRPr="0055193A">
        <w:rPr>
          <w:i/>
          <w:color w:val="000000" w:themeColor="text1"/>
          <w:sz w:val="20"/>
          <w:szCs w:val="20"/>
          <w:lang w:val="en-GB"/>
        </w:rPr>
        <w:t>.</w:t>
      </w:r>
      <w:r w:rsidRPr="0055193A">
        <w:rPr>
          <w:i/>
          <w:color w:val="000000" w:themeColor="text1"/>
          <w:spacing w:val="-3"/>
          <w:sz w:val="20"/>
          <w:szCs w:val="20"/>
          <w:lang w:val="en-GB"/>
        </w:rPr>
        <w:t xml:space="preserve"> </w:t>
      </w:r>
      <w:r w:rsidR="00090B76" w:rsidRPr="0055193A">
        <w:rPr>
          <w:color w:val="000000" w:themeColor="text1"/>
          <w:spacing w:val="-3"/>
          <w:sz w:val="20"/>
          <w:szCs w:val="20"/>
          <w:lang w:val="en-GB"/>
        </w:rPr>
        <w:t xml:space="preserve">Constant included but not reported for the sake of brevity. Weighted using the </w:t>
      </w:r>
      <w:r w:rsidR="00090B76" w:rsidRPr="0055193A">
        <w:rPr>
          <w:color w:val="000000" w:themeColor="text1"/>
          <w:sz w:val="20"/>
          <w:szCs w:val="20"/>
          <w:lang w:val="en-GB"/>
        </w:rPr>
        <w:t>1000-</w:t>
      </w:r>
      <w:r w:rsidR="00090B76" w:rsidRPr="0055193A">
        <w:rPr>
          <w:color w:val="000000" w:themeColor="text1"/>
          <w:spacing w:val="-3"/>
          <w:sz w:val="20"/>
          <w:szCs w:val="20"/>
          <w:lang w:val="en-GB"/>
        </w:rPr>
        <w:t>equalisation weight in order not to arbitrarily give large samples greater weight (EVS/</w:t>
      </w:r>
      <w:proofErr w:type="spellStart"/>
      <w:r w:rsidR="00090B76" w:rsidRPr="0055193A">
        <w:rPr>
          <w:color w:val="000000" w:themeColor="text1"/>
          <w:spacing w:val="-3"/>
          <w:sz w:val="20"/>
          <w:szCs w:val="20"/>
          <w:lang w:val="en-GB"/>
        </w:rPr>
        <w:t>WVS</w:t>
      </w:r>
      <w:proofErr w:type="spellEnd"/>
      <w:r w:rsidR="00090B76" w:rsidRPr="0055193A">
        <w:rPr>
          <w:color w:val="000000" w:themeColor="text1"/>
          <w:spacing w:val="-3"/>
          <w:sz w:val="20"/>
          <w:szCs w:val="20"/>
          <w:lang w:val="en-GB"/>
        </w:rPr>
        <w:t xml:space="preserve"> 2022). Average marginal effects</w:t>
      </w:r>
      <w:r w:rsidR="00090B76" w:rsidRPr="0055193A">
        <w:rPr>
          <w:color w:val="000000" w:themeColor="text1"/>
          <w:sz w:val="20"/>
          <w:szCs w:val="20"/>
          <w:lang w:val="en-GB"/>
        </w:rPr>
        <w:t xml:space="preserve"> with robust standard errors in parentheses. </w:t>
      </w:r>
      <w:r w:rsidR="00DD16E8" w:rsidRPr="0055193A">
        <w:rPr>
          <w:color w:val="000000" w:themeColor="text1"/>
          <w:sz w:val="20"/>
          <w:szCs w:val="20"/>
          <w:lang w:val="en-GB"/>
        </w:rPr>
        <w:t>Random slopes for education are included (</w:t>
      </w:r>
      <w:proofErr w:type="spellStart"/>
      <w:r w:rsidR="00DD16E8" w:rsidRPr="0055193A">
        <w:rPr>
          <w:color w:val="000000" w:themeColor="text1"/>
          <w:sz w:val="20"/>
          <w:szCs w:val="20"/>
          <w:lang w:val="en-GB"/>
        </w:rPr>
        <w:t>Heisig</w:t>
      </w:r>
      <w:proofErr w:type="spellEnd"/>
      <w:r w:rsidR="00DD16E8" w:rsidRPr="0055193A">
        <w:rPr>
          <w:color w:val="000000" w:themeColor="text1"/>
          <w:sz w:val="20"/>
          <w:szCs w:val="20"/>
          <w:lang w:val="en-GB"/>
        </w:rPr>
        <w:t xml:space="preserve"> &amp; Schaeffer, 2019). In non-linear models, it is insufficient to look at the coefficient of an interaction term to judge whether the interaction is statistically significant. When visualizing the interaction terms (cf. Ai &amp; Norton, 2003), </w:t>
      </w:r>
      <w:r w:rsidR="00F86876" w:rsidRPr="0055193A">
        <w:rPr>
          <w:color w:val="000000" w:themeColor="text1"/>
          <w:sz w:val="20"/>
          <w:szCs w:val="20"/>
          <w:lang w:val="en-GB"/>
        </w:rPr>
        <w:t>the</w:t>
      </w:r>
      <w:r w:rsidR="00DD16E8" w:rsidRPr="0055193A">
        <w:rPr>
          <w:color w:val="000000" w:themeColor="text1"/>
          <w:sz w:val="20"/>
          <w:szCs w:val="20"/>
          <w:lang w:val="en-GB"/>
        </w:rPr>
        <w:t xml:space="preserve"> evidence for education as a moderator</w:t>
      </w:r>
      <w:r w:rsidR="00F86876" w:rsidRPr="0055193A">
        <w:rPr>
          <w:color w:val="000000" w:themeColor="text1"/>
          <w:sz w:val="20"/>
          <w:szCs w:val="20"/>
          <w:lang w:val="en-GB"/>
        </w:rPr>
        <w:t xml:space="preserve"> is thin</w:t>
      </w:r>
      <w:r w:rsidR="00DD16E8" w:rsidRPr="0055193A">
        <w:rPr>
          <w:color w:val="000000" w:themeColor="text1"/>
          <w:sz w:val="20"/>
          <w:szCs w:val="20"/>
          <w:lang w:val="en-GB"/>
        </w:rPr>
        <w:t xml:space="preserve"> (plots are available from the author upon request).</w:t>
      </w:r>
      <w:r w:rsidRPr="0055193A">
        <w:rPr>
          <w:color w:val="000000" w:themeColor="text1"/>
          <w:spacing w:val="-2"/>
          <w:sz w:val="20"/>
          <w:szCs w:val="20"/>
          <w:lang w:val="en-GB"/>
        </w:rPr>
        <w:t xml:space="preserve"> </w:t>
      </w:r>
    </w:p>
    <w:p w14:paraId="7BC08DFB" w14:textId="77777777" w:rsidR="00EA3851" w:rsidRPr="0055193A" w:rsidRDefault="00EA3851" w:rsidP="00EA3851">
      <w:pPr>
        <w:pStyle w:val="Brdtext"/>
        <w:spacing w:before="29"/>
        <w:ind w:left="0"/>
        <w:rPr>
          <w:b/>
          <w:color w:val="000000" w:themeColor="text1"/>
          <w:lang w:val="en-GB"/>
        </w:rPr>
        <w:sectPr w:rsidR="00EA3851" w:rsidRPr="0055193A" w:rsidSect="003610F0">
          <w:pgSz w:w="11900" w:h="16840"/>
          <w:pgMar w:top="1417" w:right="1417" w:bottom="1417" w:left="1417" w:header="709" w:footer="709" w:gutter="0"/>
          <w:cols w:space="708"/>
          <w:docGrid w:linePitch="360"/>
        </w:sectPr>
      </w:pPr>
    </w:p>
    <w:p w14:paraId="1E6FF033" w14:textId="7EEB0462" w:rsidR="00EA3851" w:rsidRPr="0055193A" w:rsidRDefault="00EA3851" w:rsidP="00EA3851">
      <w:pPr>
        <w:pStyle w:val="Brdtext"/>
        <w:spacing w:before="29"/>
        <w:ind w:left="0"/>
        <w:rPr>
          <w:color w:val="000000" w:themeColor="text1"/>
          <w:spacing w:val="-2"/>
          <w:lang w:val="en-GB"/>
        </w:rPr>
      </w:pPr>
      <w:r w:rsidRPr="0055193A">
        <w:rPr>
          <w:b/>
          <w:color w:val="000000" w:themeColor="text1"/>
          <w:lang w:val="en-GB"/>
        </w:rPr>
        <w:lastRenderedPageBreak/>
        <w:t>Table</w:t>
      </w:r>
      <w:r w:rsidRPr="0055193A">
        <w:rPr>
          <w:b/>
          <w:color w:val="000000" w:themeColor="text1"/>
          <w:spacing w:val="-4"/>
          <w:lang w:val="en-GB"/>
        </w:rPr>
        <w:t xml:space="preserve"> </w:t>
      </w:r>
      <w:r w:rsidR="00DD16E8" w:rsidRPr="0055193A">
        <w:rPr>
          <w:b/>
          <w:color w:val="000000" w:themeColor="text1"/>
          <w:spacing w:val="-4"/>
          <w:lang w:val="en-GB"/>
        </w:rPr>
        <w:t>C</w:t>
      </w:r>
      <w:r w:rsidR="00A634A6" w:rsidRPr="0055193A">
        <w:rPr>
          <w:b/>
          <w:color w:val="000000" w:themeColor="text1"/>
          <w:spacing w:val="-4"/>
          <w:lang w:val="en-GB"/>
        </w:rPr>
        <w:t>2</w:t>
      </w:r>
      <w:r w:rsidRPr="0055193A">
        <w:rPr>
          <w:b/>
          <w:color w:val="000000" w:themeColor="text1"/>
          <w:spacing w:val="-1"/>
          <w:lang w:val="en-GB"/>
        </w:rPr>
        <w:t xml:space="preserve"> </w:t>
      </w:r>
      <w:r w:rsidRPr="0055193A">
        <w:rPr>
          <w:color w:val="000000" w:themeColor="text1"/>
          <w:lang w:val="en-GB"/>
        </w:rPr>
        <w:t>Logistic</w:t>
      </w:r>
      <w:r w:rsidRPr="0055193A">
        <w:rPr>
          <w:color w:val="000000" w:themeColor="text1"/>
          <w:spacing w:val="-2"/>
          <w:lang w:val="en-GB"/>
        </w:rPr>
        <w:t xml:space="preserve"> </w:t>
      </w:r>
      <w:r w:rsidRPr="0055193A">
        <w:rPr>
          <w:color w:val="000000" w:themeColor="text1"/>
          <w:lang w:val="en-GB"/>
        </w:rPr>
        <w:t>regression</w:t>
      </w:r>
      <w:r w:rsidRPr="0055193A">
        <w:rPr>
          <w:color w:val="000000" w:themeColor="text1"/>
          <w:spacing w:val="-1"/>
          <w:lang w:val="en-GB"/>
        </w:rPr>
        <w:t xml:space="preserve"> </w:t>
      </w:r>
      <w:r w:rsidRPr="0055193A">
        <w:rPr>
          <w:color w:val="000000" w:themeColor="text1"/>
          <w:lang w:val="en-GB"/>
        </w:rPr>
        <w:t>models</w:t>
      </w:r>
      <w:r w:rsidRPr="0055193A">
        <w:rPr>
          <w:color w:val="000000" w:themeColor="text1"/>
          <w:spacing w:val="-3"/>
          <w:lang w:val="en-GB"/>
        </w:rPr>
        <w:t xml:space="preserve"> </w:t>
      </w:r>
      <w:r w:rsidRPr="0055193A">
        <w:rPr>
          <w:color w:val="000000" w:themeColor="text1"/>
          <w:lang w:val="en-GB"/>
        </w:rPr>
        <w:t>of</w:t>
      </w:r>
      <w:r w:rsidRPr="0055193A">
        <w:rPr>
          <w:color w:val="000000" w:themeColor="text1"/>
          <w:spacing w:val="1"/>
          <w:lang w:val="en-GB"/>
        </w:rPr>
        <w:t xml:space="preserve"> </w:t>
      </w:r>
      <w:r w:rsidRPr="0055193A">
        <w:rPr>
          <w:color w:val="000000" w:themeColor="text1"/>
          <w:lang w:val="en-GB"/>
        </w:rPr>
        <w:t>confidence, interaction terms with education and relative income</w:t>
      </w:r>
      <w:r w:rsidRPr="0055193A">
        <w:rPr>
          <w:color w:val="000000" w:themeColor="text1"/>
          <w:spacing w:val="-2"/>
          <w:lang w:val="en-GB"/>
        </w:rPr>
        <w:t xml:space="preserve"> </w:t>
      </w:r>
    </w:p>
    <w:tbl>
      <w:tblPr>
        <w:tblW w:w="8931" w:type="dxa"/>
        <w:tblLayout w:type="fixed"/>
        <w:tblLook w:val="0000" w:firstRow="0" w:lastRow="0" w:firstColumn="0" w:lastColumn="0" w:noHBand="0" w:noVBand="0"/>
      </w:tblPr>
      <w:tblGrid>
        <w:gridCol w:w="2410"/>
        <w:gridCol w:w="992"/>
        <w:gridCol w:w="1134"/>
        <w:gridCol w:w="1134"/>
        <w:gridCol w:w="1134"/>
        <w:gridCol w:w="993"/>
        <w:gridCol w:w="1134"/>
      </w:tblGrid>
      <w:tr w:rsidR="0055193A" w:rsidRPr="0055193A" w14:paraId="648BE6DD" w14:textId="77777777" w:rsidTr="00041D66">
        <w:tc>
          <w:tcPr>
            <w:tcW w:w="2410" w:type="dxa"/>
            <w:tcBorders>
              <w:top w:val="single" w:sz="4" w:space="0" w:color="auto"/>
              <w:left w:val="nil"/>
              <w:right w:val="nil"/>
            </w:tcBorders>
          </w:tcPr>
          <w:p w14:paraId="365E6CD5" w14:textId="77777777" w:rsidR="00041D66" w:rsidRPr="0055193A" w:rsidRDefault="00041D66" w:rsidP="00E25ECF">
            <w:pPr>
              <w:widowControl w:val="0"/>
              <w:autoSpaceDE w:val="0"/>
              <w:autoSpaceDN w:val="0"/>
              <w:adjustRightInd w:val="0"/>
              <w:rPr>
                <w:color w:val="000000" w:themeColor="text1"/>
                <w:sz w:val="18"/>
                <w:szCs w:val="18"/>
              </w:rPr>
            </w:pPr>
          </w:p>
        </w:tc>
        <w:tc>
          <w:tcPr>
            <w:tcW w:w="992" w:type="dxa"/>
            <w:tcBorders>
              <w:top w:val="single" w:sz="4" w:space="0" w:color="auto"/>
              <w:left w:val="nil"/>
              <w:right w:val="nil"/>
            </w:tcBorders>
          </w:tcPr>
          <w:p w14:paraId="5F81E5F1"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(1)</w:t>
            </w:r>
          </w:p>
        </w:tc>
        <w:tc>
          <w:tcPr>
            <w:tcW w:w="1134" w:type="dxa"/>
            <w:tcBorders>
              <w:top w:val="single" w:sz="4" w:space="0" w:color="auto"/>
              <w:left w:val="nil"/>
              <w:right w:val="nil"/>
            </w:tcBorders>
          </w:tcPr>
          <w:p w14:paraId="155F4218"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(2)</w:t>
            </w:r>
          </w:p>
        </w:tc>
        <w:tc>
          <w:tcPr>
            <w:tcW w:w="1134" w:type="dxa"/>
            <w:tcBorders>
              <w:top w:val="single" w:sz="4" w:space="0" w:color="auto"/>
              <w:left w:val="nil"/>
              <w:right w:val="nil"/>
            </w:tcBorders>
          </w:tcPr>
          <w:p w14:paraId="027749A5"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(3)</w:t>
            </w:r>
          </w:p>
        </w:tc>
        <w:tc>
          <w:tcPr>
            <w:tcW w:w="1134" w:type="dxa"/>
            <w:tcBorders>
              <w:top w:val="single" w:sz="4" w:space="0" w:color="auto"/>
              <w:left w:val="nil"/>
              <w:right w:val="nil"/>
            </w:tcBorders>
          </w:tcPr>
          <w:p w14:paraId="3550F7E3"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(4)</w:t>
            </w:r>
          </w:p>
        </w:tc>
        <w:tc>
          <w:tcPr>
            <w:tcW w:w="993" w:type="dxa"/>
            <w:tcBorders>
              <w:top w:val="single" w:sz="4" w:space="0" w:color="auto"/>
              <w:left w:val="nil"/>
              <w:right w:val="nil"/>
            </w:tcBorders>
          </w:tcPr>
          <w:p w14:paraId="7E429B1A"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(5)</w:t>
            </w:r>
          </w:p>
        </w:tc>
        <w:tc>
          <w:tcPr>
            <w:tcW w:w="1134" w:type="dxa"/>
            <w:tcBorders>
              <w:top w:val="single" w:sz="4" w:space="0" w:color="auto"/>
              <w:left w:val="nil"/>
              <w:right w:val="nil"/>
            </w:tcBorders>
          </w:tcPr>
          <w:p w14:paraId="5C452AE8"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(6)</w:t>
            </w:r>
          </w:p>
        </w:tc>
      </w:tr>
      <w:tr w:rsidR="0055193A" w:rsidRPr="0055193A" w14:paraId="6B8CA9B9" w14:textId="77777777" w:rsidTr="00041D66">
        <w:tc>
          <w:tcPr>
            <w:tcW w:w="2410" w:type="dxa"/>
            <w:tcBorders>
              <w:top w:val="nil"/>
              <w:left w:val="nil"/>
              <w:bottom w:val="single" w:sz="4" w:space="0" w:color="auto"/>
              <w:right w:val="nil"/>
            </w:tcBorders>
          </w:tcPr>
          <w:p w14:paraId="66248B4B" w14:textId="77777777" w:rsidR="00041D66" w:rsidRPr="0055193A" w:rsidRDefault="00041D66" w:rsidP="00E25ECF">
            <w:pPr>
              <w:widowControl w:val="0"/>
              <w:autoSpaceDE w:val="0"/>
              <w:autoSpaceDN w:val="0"/>
              <w:adjustRightInd w:val="0"/>
              <w:rPr>
                <w:color w:val="000000" w:themeColor="text1"/>
                <w:sz w:val="18"/>
                <w:szCs w:val="18"/>
              </w:rPr>
            </w:pPr>
          </w:p>
        </w:tc>
        <w:tc>
          <w:tcPr>
            <w:tcW w:w="992" w:type="dxa"/>
            <w:tcBorders>
              <w:top w:val="nil"/>
              <w:left w:val="nil"/>
              <w:bottom w:val="single" w:sz="4" w:space="0" w:color="auto"/>
              <w:right w:val="nil"/>
            </w:tcBorders>
          </w:tcPr>
          <w:p w14:paraId="2300A260"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6A620674"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EU</w:t>
            </w:r>
          </w:p>
        </w:tc>
        <w:tc>
          <w:tcPr>
            <w:tcW w:w="1134" w:type="dxa"/>
            <w:tcBorders>
              <w:top w:val="nil"/>
              <w:left w:val="nil"/>
              <w:bottom w:val="single" w:sz="4" w:space="0" w:color="auto"/>
              <w:right w:val="nil"/>
            </w:tcBorders>
          </w:tcPr>
          <w:p w14:paraId="4D9E7837"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5376BB48"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c>
          <w:tcPr>
            <w:tcW w:w="993" w:type="dxa"/>
            <w:tcBorders>
              <w:top w:val="nil"/>
              <w:left w:val="nil"/>
              <w:bottom w:val="single" w:sz="4" w:space="0" w:color="auto"/>
              <w:right w:val="nil"/>
            </w:tcBorders>
          </w:tcPr>
          <w:p w14:paraId="0CFBA92D"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2D95EC08" w14:textId="77777777" w:rsidR="00041D66" w:rsidRPr="0055193A" w:rsidRDefault="00041D66" w:rsidP="00E25ECF">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r>
      <w:tr w:rsidR="0055193A" w:rsidRPr="0055193A" w14:paraId="2D8FDE91" w14:textId="77777777" w:rsidTr="00041D66">
        <w:tc>
          <w:tcPr>
            <w:tcW w:w="2410" w:type="dxa"/>
            <w:tcBorders>
              <w:top w:val="single" w:sz="4" w:space="0" w:color="auto"/>
              <w:left w:val="nil"/>
              <w:bottom w:val="single" w:sz="4" w:space="0" w:color="auto"/>
              <w:right w:val="nil"/>
            </w:tcBorders>
          </w:tcPr>
          <w:p w14:paraId="0E580E9A" w14:textId="77777777" w:rsidR="00355927" w:rsidRPr="0055193A" w:rsidRDefault="00355927" w:rsidP="00355927">
            <w:pPr>
              <w:widowControl w:val="0"/>
              <w:autoSpaceDE w:val="0"/>
              <w:autoSpaceDN w:val="0"/>
              <w:adjustRightInd w:val="0"/>
              <w:rPr>
                <w:b/>
                <w:color w:val="000000" w:themeColor="text1"/>
                <w:sz w:val="18"/>
                <w:szCs w:val="18"/>
              </w:rPr>
            </w:pPr>
          </w:p>
        </w:tc>
        <w:tc>
          <w:tcPr>
            <w:tcW w:w="2126" w:type="dxa"/>
            <w:gridSpan w:val="2"/>
            <w:tcBorders>
              <w:top w:val="single" w:sz="4" w:space="0" w:color="auto"/>
              <w:left w:val="nil"/>
              <w:bottom w:val="single" w:sz="4" w:space="0" w:color="auto"/>
              <w:right w:val="nil"/>
            </w:tcBorders>
          </w:tcPr>
          <w:p w14:paraId="6334EF1A" w14:textId="371701D1"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EU sample</w:t>
            </w:r>
          </w:p>
        </w:tc>
        <w:tc>
          <w:tcPr>
            <w:tcW w:w="2268" w:type="dxa"/>
            <w:gridSpan w:val="2"/>
            <w:tcBorders>
              <w:top w:val="single" w:sz="4" w:space="0" w:color="auto"/>
              <w:left w:val="nil"/>
              <w:bottom w:val="single" w:sz="4" w:space="0" w:color="auto"/>
              <w:right w:val="nil"/>
            </w:tcBorders>
          </w:tcPr>
          <w:p w14:paraId="00C5AB64" w14:textId="0203344C"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Global sample</w:t>
            </w:r>
          </w:p>
        </w:tc>
        <w:tc>
          <w:tcPr>
            <w:tcW w:w="2127" w:type="dxa"/>
            <w:gridSpan w:val="2"/>
            <w:tcBorders>
              <w:top w:val="single" w:sz="4" w:space="0" w:color="auto"/>
              <w:left w:val="nil"/>
              <w:bottom w:val="single" w:sz="4" w:space="0" w:color="auto"/>
              <w:right w:val="nil"/>
            </w:tcBorders>
          </w:tcPr>
          <w:p w14:paraId="3A4CC0DE" w14:textId="42C39C72"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Pooled sample</w:t>
            </w:r>
          </w:p>
        </w:tc>
      </w:tr>
      <w:tr w:rsidR="0055193A" w:rsidRPr="0055193A" w14:paraId="6A6F6838" w14:textId="77777777" w:rsidTr="00041D66">
        <w:tc>
          <w:tcPr>
            <w:tcW w:w="2410" w:type="dxa"/>
            <w:tcBorders>
              <w:top w:val="single" w:sz="4" w:space="0" w:color="auto"/>
              <w:left w:val="nil"/>
              <w:right w:val="nil"/>
            </w:tcBorders>
          </w:tcPr>
          <w:p w14:paraId="035A1E6C" w14:textId="77777777" w:rsidR="00355927" w:rsidRPr="0055193A" w:rsidRDefault="00355927" w:rsidP="00355927">
            <w:pPr>
              <w:widowControl w:val="0"/>
              <w:autoSpaceDE w:val="0"/>
              <w:autoSpaceDN w:val="0"/>
              <w:adjustRightInd w:val="0"/>
              <w:rPr>
                <w:i/>
                <w:color w:val="000000" w:themeColor="text1"/>
                <w:sz w:val="18"/>
                <w:szCs w:val="18"/>
              </w:rPr>
            </w:pPr>
            <w:r w:rsidRPr="0055193A">
              <w:rPr>
                <w:i/>
                <w:color w:val="000000" w:themeColor="text1"/>
                <w:sz w:val="18"/>
                <w:szCs w:val="18"/>
              </w:rPr>
              <w:t>Cross-level interactions</w:t>
            </w:r>
          </w:p>
        </w:tc>
        <w:tc>
          <w:tcPr>
            <w:tcW w:w="992" w:type="dxa"/>
            <w:tcBorders>
              <w:top w:val="single" w:sz="4" w:space="0" w:color="auto"/>
              <w:left w:val="nil"/>
              <w:right w:val="nil"/>
            </w:tcBorders>
          </w:tcPr>
          <w:p w14:paraId="334DBC20"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right w:val="nil"/>
            </w:tcBorders>
          </w:tcPr>
          <w:p w14:paraId="4836D584"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right w:val="nil"/>
            </w:tcBorders>
          </w:tcPr>
          <w:p w14:paraId="7AAA0423"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right w:val="nil"/>
            </w:tcBorders>
          </w:tcPr>
          <w:p w14:paraId="676DB517"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993" w:type="dxa"/>
            <w:tcBorders>
              <w:top w:val="single" w:sz="4" w:space="0" w:color="auto"/>
              <w:left w:val="nil"/>
              <w:right w:val="nil"/>
            </w:tcBorders>
          </w:tcPr>
          <w:p w14:paraId="76C90F4A"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right w:val="nil"/>
            </w:tcBorders>
          </w:tcPr>
          <w:p w14:paraId="1A5C8538" w14:textId="77777777" w:rsidR="00355927" w:rsidRPr="0055193A" w:rsidRDefault="00355927" w:rsidP="00355927">
            <w:pPr>
              <w:widowControl w:val="0"/>
              <w:autoSpaceDE w:val="0"/>
              <w:autoSpaceDN w:val="0"/>
              <w:adjustRightInd w:val="0"/>
              <w:jc w:val="center"/>
              <w:rPr>
                <w:color w:val="000000" w:themeColor="text1"/>
                <w:sz w:val="18"/>
                <w:szCs w:val="18"/>
              </w:rPr>
            </w:pPr>
          </w:p>
        </w:tc>
      </w:tr>
      <w:tr w:rsidR="0055193A" w:rsidRPr="0055193A" w14:paraId="7AA7B21C" w14:textId="77777777" w:rsidTr="00041D66">
        <w:tc>
          <w:tcPr>
            <w:tcW w:w="2410" w:type="dxa"/>
            <w:tcBorders>
              <w:left w:val="nil"/>
              <w:bottom w:val="nil"/>
              <w:right w:val="nil"/>
            </w:tcBorders>
          </w:tcPr>
          <w:p w14:paraId="4EFE12FF" w14:textId="5465DFA3" w:rsidR="00FD7667" w:rsidRPr="0055193A" w:rsidRDefault="00FD7667" w:rsidP="00FD7667">
            <w:pPr>
              <w:widowControl w:val="0"/>
              <w:autoSpaceDE w:val="0"/>
              <w:autoSpaceDN w:val="0"/>
              <w:adjustRightInd w:val="0"/>
              <w:rPr>
                <w:i/>
                <w:color w:val="000000" w:themeColor="text1"/>
                <w:sz w:val="18"/>
                <w:szCs w:val="18"/>
              </w:rPr>
            </w:pPr>
            <w:r w:rsidRPr="0055193A">
              <w:rPr>
                <w:color w:val="000000" w:themeColor="text1"/>
                <w:sz w:val="18"/>
                <w:szCs w:val="18"/>
              </w:rPr>
              <w:t xml:space="preserve">Regional </w:t>
            </w:r>
            <w:proofErr w:type="spellStart"/>
            <w:r w:rsidRPr="0055193A">
              <w:rPr>
                <w:color w:val="000000" w:themeColor="text1"/>
                <w:sz w:val="18"/>
                <w:szCs w:val="18"/>
              </w:rPr>
              <w:t>disad</w:t>
            </w:r>
            <w:proofErr w:type="spellEnd"/>
            <w:r w:rsidRPr="0055193A">
              <w:rPr>
                <w:color w:val="000000" w:themeColor="text1"/>
                <w:sz w:val="18"/>
                <w:szCs w:val="18"/>
              </w:rPr>
              <w:t xml:space="preserve">’ </w:t>
            </w:r>
            <m:oMath>
              <m:r>
                <m:rPr>
                  <m:sty m:val="p"/>
                </m:rPr>
                <w:rPr>
                  <w:rFonts w:ascii="Cambria Math" w:hAnsi="Cambria Math"/>
                  <w:color w:val="000000" w:themeColor="text1"/>
                  <w:sz w:val="18"/>
                  <w:szCs w:val="18"/>
                  <w:lang w:val="en-GB"/>
                </w:rPr>
                <m:t>×</m:t>
              </m:r>
            </m:oMath>
            <w:r w:rsidRPr="0055193A">
              <w:rPr>
                <w:color w:val="000000" w:themeColor="text1"/>
                <w:sz w:val="18"/>
                <w:szCs w:val="18"/>
                <w:lang w:val="en-GB"/>
              </w:rPr>
              <w:t>middle ed’</w:t>
            </w:r>
          </w:p>
        </w:tc>
        <w:tc>
          <w:tcPr>
            <w:tcW w:w="992" w:type="dxa"/>
            <w:tcBorders>
              <w:left w:val="nil"/>
              <w:bottom w:val="nil"/>
              <w:right w:val="nil"/>
            </w:tcBorders>
          </w:tcPr>
          <w:p w14:paraId="042B94A3" w14:textId="111301E3"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left w:val="nil"/>
              <w:bottom w:val="nil"/>
              <w:right w:val="nil"/>
            </w:tcBorders>
          </w:tcPr>
          <w:p w14:paraId="16F1D615" w14:textId="213C0F19"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left w:val="nil"/>
              <w:bottom w:val="nil"/>
              <w:right w:val="nil"/>
            </w:tcBorders>
          </w:tcPr>
          <w:p w14:paraId="56AEA531" w14:textId="181BFD50"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left w:val="nil"/>
              <w:bottom w:val="nil"/>
              <w:right w:val="nil"/>
            </w:tcBorders>
          </w:tcPr>
          <w:p w14:paraId="0504202C" w14:textId="04D1A7A1"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c>
          <w:tcPr>
            <w:tcW w:w="993" w:type="dxa"/>
            <w:tcBorders>
              <w:left w:val="nil"/>
              <w:bottom w:val="nil"/>
              <w:right w:val="nil"/>
            </w:tcBorders>
          </w:tcPr>
          <w:p w14:paraId="0A52E385" w14:textId="7A187C7D"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left w:val="nil"/>
              <w:bottom w:val="nil"/>
              <w:right w:val="nil"/>
            </w:tcBorders>
          </w:tcPr>
          <w:p w14:paraId="28EF2D40" w14:textId="186CBFAC"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r>
      <w:tr w:rsidR="0055193A" w:rsidRPr="0055193A" w14:paraId="311D860B" w14:textId="77777777" w:rsidTr="00041D66">
        <w:tc>
          <w:tcPr>
            <w:tcW w:w="2410" w:type="dxa"/>
            <w:tcBorders>
              <w:left w:val="nil"/>
              <w:bottom w:val="nil"/>
              <w:right w:val="nil"/>
            </w:tcBorders>
          </w:tcPr>
          <w:p w14:paraId="0E68CF6A" w14:textId="77777777" w:rsidR="00FD7667" w:rsidRPr="0055193A" w:rsidRDefault="00FD7667" w:rsidP="00FD7667">
            <w:pPr>
              <w:widowControl w:val="0"/>
              <w:autoSpaceDE w:val="0"/>
              <w:autoSpaceDN w:val="0"/>
              <w:adjustRightInd w:val="0"/>
              <w:rPr>
                <w:i/>
                <w:color w:val="000000" w:themeColor="text1"/>
                <w:sz w:val="18"/>
                <w:szCs w:val="18"/>
              </w:rPr>
            </w:pPr>
          </w:p>
        </w:tc>
        <w:tc>
          <w:tcPr>
            <w:tcW w:w="992" w:type="dxa"/>
            <w:tcBorders>
              <w:left w:val="nil"/>
              <w:bottom w:val="nil"/>
              <w:right w:val="nil"/>
            </w:tcBorders>
          </w:tcPr>
          <w:p w14:paraId="65E9D711" w14:textId="1F01F17E"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(0.031)</w:t>
            </w:r>
          </w:p>
        </w:tc>
        <w:tc>
          <w:tcPr>
            <w:tcW w:w="1134" w:type="dxa"/>
            <w:tcBorders>
              <w:left w:val="nil"/>
              <w:bottom w:val="nil"/>
              <w:right w:val="nil"/>
            </w:tcBorders>
          </w:tcPr>
          <w:p w14:paraId="56ECA4E8" w14:textId="289A379B"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(0.035)</w:t>
            </w:r>
          </w:p>
        </w:tc>
        <w:tc>
          <w:tcPr>
            <w:tcW w:w="1134" w:type="dxa"/>
            <w:tcBorders>
              <w:left w:val="nil"/>
              <w:bottom w:val="nil"/>
              <w:right w:val="nil"/>
            </w:tcBorders>
          </w:tcPr>
          <w:p w14:paraId="4F7F2A2D" w14:textId="3F53FE10"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c>
          <w:tcPr>
            <w:tcW w:w="1134" w:type="dxa"/>
            <w:tcBorders>
              <w:left w:val="nil"/>
              <w:bottom w:val="nil"/>
              <w:right w:val="nil"/>
            </w:tcBorders>
          </w:tcPr>
          <w:p w14:paraId="5C81EEA4" w14:textId="144693F7"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993" w:type="dxa"/>
            <w:tcBorders>
              <w:left w:val="nil"/>
              <w:bottom w:val="nil"/>
              <w:right w:val="nil"/>
            </w:tcBorders>
          </w:tcPr>
          <w:p w14:paraId="7FACF1CD" w14:textId="72A730A3"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(0.025)</w:t>
            </w:r>
          </w:p>
        </w:tc>
        <w:tc>
          <w:tcPr>
            <w:tcW w:w="1134" w:type="dxa"/>
            <w:tcBorders>
              <w:left w:val="nil"/>
              <w:bottom w:val="nil"/>
              <w:right w:val="nil"/>
            </w:tcBorders>
          </w:tcPr>
          <w:p w14:paraId="28C538B7" w14:textId="1301C91D"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(0.022)</w:t>
            </w:r>
          </w:p>
        </w:tc>
      </w:tr>
      <w:tr w:rsidR="0055193A" w:rsidRPr="0055193A" w14:paraId="722FAF7F" w14:textId="77777777" w:rsidTr="00041D66">
        <w:tc>
          <w:tcPr>
            <w:tcW w:w="2410" w:type="dxa"/>
            <w:tcBorders>
              <w:left w:val="nil"/>
              <w:bottom w:val="nil"/>
              <w:right w:val="nil"/>
            </w:tcBorders>
          </w:tcPr>
          <w:p w14:paraId="54AC2B5D" w14:textId="77777777" w:rsidR="00FD7667" w:rsidRPr="0055193A" w:rsidRDefault="00FD7667" w:rsidP="00FD7667">
            <w:pPr>
              <w:widowControl w:val="0"/>
              <w:autoSpaceDE w:val="0"/>
              <w:autoSpaceDN w:val="0"/>
              <w:adjustRightInd w:val="0"/>
              <w:rPr>
                <w:i/>
                <w:color w:val="000000" w:themeColor="text1"/>
                <w:sz w:val="18"/>
                <w:szCs w:val="18"/>
              </w:rPr>
            </w:pPr>
          </w:p>
        </w:tc>
        <w:tc>
          <w:tcPr>
            <w:tcW w:w="992" w:type="dxa"/>
            <w:tcBorders>
              <w:left w:val="nil"/>
              <w:bottom w:val="nil"/>
              <w:right w:val="nil"/>
            </w:tcBorders>
          </w:tcPr>
          <w:p w14:paraId="6C0860AE"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left w:val="nil"/>
              <w:bottom w:val="nil"/>
              <w:right w:val="nil"/>
            </w:tcBorders>
          </w:tcPr>
          <w:p w14:paraId="1871E182"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left w:val="nil"/>
              <w:bottom w:val="nil"/>
              <w:right w:val="nil"/>
            </w:tcBorders>
          </w:tcPr>
          <w:p w14:paraId="63E4FA16"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left w:val="nil"/>
              <w:bottom w:val="nil"/>
              <w:right w:val="nil"/>
            </w:tcBorders>
          </w:tcPr>
          <w:p w14:paraId="625B113B"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993" w:type="dxa"/>
            <w:tcBorders>
              <w:left w:val="nil"/>
              <w:bottom w:val="nil"/>
              <w:right w:val="nil"/>
            </w:tcBorders>
          </w:tcPr>
          <w:p w14:paraId="5AB0EC35"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left w:val="nil"/>
              <w:bottom w:val="nil"/>
              <w:right w:val="nil"/>
            </w:tcBorders>
          </w:tcPr>
          <w:p w14:paraId="50629D0C" w14:textId="77777777" w:rsidR="00FD7667" w:rsidRPr="0055193A" w:rsidRDefault="00FD7667" w:rsidP="00FD7667">
            <w:pPr>
              <w:widowControl w:val="0"/>
              <w:autoSpaceDE w:val="0"/>
              <w:autoSpaceDN w:val="0"/>
              <w:adjustRightInd w:val="0"/>
              <w:jc w:val="center"/>
              <w:rPr>
                <w:color w:val="000000" w:themeColor="text1"/>
                <w:sz w:val="18"/>
                <w:szCs w:val="18"/>
              </w:rPr>
            </w:pPr>
          </w:p>
        </w:tc>
      </w:tr>
      <w:tr w:rsidR="0055193A" w:rsidRPr="0055193A" w14:paraId="673312FF" w14:textId="77777777" w:rsidTr="00041D66">
        <w:tc>
          <w:tcPr>
            <w:tcW w:w="2410" w:type="dxa"/>
            <w:tcBorders>
              <w:left w:val="nil"/>
              <w:bottom w:val="nil"/>
              <w:right w:val="nil"/>
            </w:tcBorders>
          </w:tcPr>
          <w:p w14:paraId="2A6C88AF" w14:textId="7DDBAA1C" w:rsidR="00FD7667" w:rsidRPr="0055193A" w:rsidRDefault="00FD7667" w:rsidP="00FD7667">
            <w:pPr>
              <w:widowControl w:val="0"/>
              <w:autoSpaceDE w:val="0"/>
              <w:autoSpaceDN w:val="0"/>
              <w:adjustRightInd w:val="0"/>
              <w:rPr>
                <w:i/>
                <w:color w:val="000000" w:themeColor="text1"/>
                <w:sz w:val="18"/>
                <w:szCs w:val="18"/>
              </w:rPr>
            </w:pPr>
            <w:r w:rsidRPr="0055193A">
              <w:rPr>
                <w:color w:val="000000" w:themeColor="text1"/>
                <w:sz w:val="18"/>
                <w:szCs w:val="18"/>
              </w:rPr>
              <w:t xml:space="preserve">Regional </w:t>
            </w:r>
            <w:proofErr w:type="spellStart"/>
            <w:r w:rsidRPr="0055193A">
              <w:rPr>
                <w:color w:val="000000" w:themeColor="text1"/>
                <w:sz w:val="18"/>
                <w:szCs w:val="18"/>
              </w:rPr>
              <w:t>disad</w:t>
            </w:r>
            <w:proofErr w:type="spellEnd"/>
            <w:r w:rsidRPr="0055193A">
              <w:rPr>
                <w:color w:val="000000" w:themeColor="text1"/>
                <w:sz w:val="18"/>
                <w:szCs w:val="18"/>
              </w:rPr>
              <w:t xml:space="preserve">’ </w:t>
            </w:r>
            <m:oMath>
              <m:r>
                <m:rPr>
                  <m:sty m:val="p"/>
                </m:rPr>
                <w:rPr>
                  <w:rFonts w:ascii="Cambria Math" w:hAnsi="Cambria Math"/>
                  <w:color w:val="000000" w:themeColor="text1"/>
                  <w:sz w:val="18"/>
                  <w:szCs w:val="18"/>
                  <w:lang w:val="en-GB"/>
                </w:rPr>
                <m:t>×</m:t>
              </m:r>
            </m:oMath>
            <w:r w:rsidRPr="0055193A">
              <w:rPr>
                <w:color w:val="000000" w:themeColor="text1"/>
                <w:sz w:val="18"/>
                <w:szCs w:val="18"/>
                <w:lang w:val="en-GB"/>
              </w:rPr>
              <w:t xml:space="preserve"> upper ed’</w:t>
            </w:r>
          </w:p>
        </w:tc>
        <w:tc>
          <w:tcPr>
            <w:tcW w:w="992" w:type="dxa"/>
            <w:tcBorders>
              <w:left w:val="nil"/>
              <w:bottom w:val="nil"/>
              <w:right w:val="nil"/>
            </w:tcBorders>
          </w:tcPr>
          <w:p w14:paraId="20C46AA2" w14:textId="468D2697"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left w:val="nil"/>
              <w:bottom w:val="nil"/>
              <w:right w:val="nil"/>
            </w:tcBorders>
          </w:tcPr>
          <w:p w14:paraId="2A3B8026" w14:textId="300E4C84"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0.040</w:t>
            </w:r>
          </w:p>
        </w:tc>
        <w:tc>
          <w:tcPr>
            <w:tcW w:w="1134" w:type="dxa"/>
            <w:tcBorders>
              <w:left w:val="nil"/>
              <w:bottom w:val="nil"/>
              <w:right w:val="nil"/>
            </w:tcBorders>
          </w:tcPr>
          <w:p w14:paraId="47B00D97" w14:textId="2F9A3FBE"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left w:val="nil"/>
              <w:bottom w:val="nil"/>
              <w:right w:val="nil"/>
            </w:tcBorders>
          </w:tcPr>
          <w:p w14:paraId="48064740" w14:textId="4B8C230E"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993" w:type="dxa"/>
            <w:tcBorders>
              <w:left w:val="nil"/>
              <w:bottom w:val="nil"/>
              <w:right w:val="nil"/>
            </w:tcBorders>
          </w:tcPr>
          <w:p w14:paraId="33E84395" w14:textId="5A29B16B"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left w:val="nil"/>
              <w:bottom w:val="nil"/>
              <w:right w:val="nil"/>
            </w:tcBorders>
          </w:tcPr>
          <w:p w14:paraId="70758318" w14:textId="0C882DD7"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r>
      <w:tr w:rsidR="0055193A" w:rsidRPr="0055193A" w14:paraId="51B436E2" w14:textId="77777777" w:rsidTr="00041D66">
        <w:tc>
          <w:tcPr>
            <w:tcW w:w="2410" w:type="dxa"/>
            <w:tcBorders>
              <w:left w:val="nil"/>
              <w:right w:val="nil"/>
            </w:tcBorders>
          </w:tcPr>
          <w:p w14:paraId="2D6CB467" w14:textId="77777777" w:rsidR="00FD7667" w:rsidRPr="0055193A" w:rsidRDefault="00FD7667" w:rsidP="00FD7667">
            <w:pPr>
              <w:widowControl w:val="0"/>
              <w:autoSpaceDE w:val="0"/>
              <w:autoSpaceDN w:val="0"/>
              <w:adjustRightInd w:val="0"/>
              <w:rPr>
                <w:i/>
                <w:color w:val="000000" w:themeColor="text1"/>
                <w:sz w:val="18"/>
                <w:szCs w:val="18"/>
              </w:rPr>
            </w:pPr>
          </w:p>
        </w:tc>
        <w:tc>
          <w:tcPr>
            <w:tcW w:w="992" w:type="dxa"/>
            <w:tcBorders>
              <w:left w:val="nil"/>
              <w:right w:val="nil"/>
            </w:tcBorders>
          </w:tcPr>
          <w:p w14:paraId="3E519F3F" w14:textId="5F534E05"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(0.034)</w:t>
            </w:r>
          </w:p>
        </w:tc>
        <w:tc>
          <w:tcPr>
            <w:tcW w:w="1134" w:type="dxa"/>
            <w:tcBorders>
              <w:left w:val="nil"/>
              <w:right w:val="nil"/>
            </w:tcBorders>
          </w:tcPr>
          <w:p w14:paraId="5C5706D5" w14:textId="19E50982"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(0.045)</w:t>
            </w:r>
          </w:p>
        </w:tc>
        <w:tc>
          <w:tcPr>
            <w:tcW w:w="1134" w:type="dxa"/>
            <w:tcBorders>
              <w:left w:val="nil"/>
              <w:right w:val="nil"/>
            </w:tcBorders>
          </w:tcPr>
          <w:p w14:paraId="11ADF625" w14:textId="02AA8517"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(0.032)</w:t>
            </w:r>
          </w:p>
        </w:tc>
        <w:tc>
          <w:tcPr>
            <w:tcW w:w="1134" w:type="dxa"/>
            <w:tcBorders>
              <w:left w:val="nil"/>
              <w:right w:val="nil"/>
            </w:tcBorders>
          </w:tcPr>
          <w:p w14:paraId="59C897F8" w14:textId="62C0740F"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(0.029)</w:t>
            </w:r>
          </w:p>
        </w:tc>
        <w:tc>
          <w:tcPr>
            <w:tcW w:w="993" w:type="dxa"/>
            <w:tcBorders>
              <w:left w:val="nil"/>
              <w:right w:val="nil"/>
            </w:tcBorders>
          </w:tcPr>
          <w:p w14:paraId="7F7AFD93" w14:textId="0C313FD7"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(0.028)</w:t>
            </w:r>
          </w:p>
        </w:tc>
        <w:tc>
          <w:tcPr>
            <w:tcW w:w="1134" w:type="dxa"/>
            <w:tcBorders>
              <w:left w:val="nil"/>
              <w:right w:val="nil"/>
            </w:tcBorders>
          </w:tcPr>
          <w:p w14:paraId="2C5EF39A" w14:textId="586AE429" w:rsidR="00FD7667" w:rsidRPr="0055193A" w:rsidRDefault="00FD7667" w:rsidP="00FD7667">
            <w:pPr>
              <w:widowControl w:val="0"/>
              <w:autoSpaceDE w:val="0"/>
              <w:autoSpaceDN w:val="0"/>
              <w:adjustRightInd w:val="0"/>
              <w:jc w:val="center"/>
              <w:rPr>
                <w:color w:val="000000" w:themeColor="text1"/>
                <w:sz w:val="18"/>
                <w:szCs w:val="18"/>
              </w:rPr>
            </w:pPr>
            <w:r w:rsidRPr="0055193A">
              <w:rPr>
                <w:color w:val="000000" w:themeColor="text1"/>
                <w:sz w:val="18"/>
                <w:szCs w:val="18"/>
              </w:rPr>
              <w:t>(0.024)</w:t>
            </w:r>
          </w:p>
        </w:tc>
      </w:tr>
      <w:tr w:rsidR="0055193A" w:rsidRPr="0055193A" w14:paraId="7664AD9B" w14:textId="77777777" w:rsidTr="00041D66">
        <w:tc>
          <w:tcPr>
            <w:tcW w:w="2410" w:type="dxa"/>
            <w:tcBorders>
              <w:left w:val="nil"/>
              <w:bottom w:val="single" w:sz="4" w:space="0" w:color="auto"/>
              <w:right w:val="nil"/>
            </w:tcBorders>
          </w:tcPr>
          <w:p w14:paraId="09AA5113" w14:textId="77777777" w:rsidR="00FD7667" w:rsidRPr="0055193A" w:rsidRDefault="00FD7667" w:rsidP="00FD7667">
            <w:pPr>
              <w:widowControl w:val="0"/>
              <w:autoSpaceDE w:val="0"/>
              <w:autoSpaceDN w:val="0"/>
              <w:adjustRightInd w:val="0"/>
              <w:rPr>
                <w:i/>
                <w:color w:val="000000" w:themeColor="text1"/>
                <w:sz w:val="18"/>
                <w:szCs w:val="18"/>
              </w:rPr>
            </w:pPr>
          </w:p>
        </w:tc>
        <w:tc>
          <w:tcPr>
            <w:tcW w:w="992" w:type="dxa"/>
            <w:tcBorders>
              <w:left w:val="nil"/>
              <w:bottom w:val="single" w:sz="4" w:space="0" w:color="auto"/>
              <w:right w:val="nil"/>
            </w:tcBorders>
          </w:tcPr>
          <w:p w14:paraId="65F4F8A0"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left w:val="nil"/>
              <w:bottom w:val="single" w:sz="4" w:space="0" w:color="auto"/>
              <w:right w:val="nil"/>
            </w:tcBorders>
          </w:tcPr>
          <w:p w14:paraId="01F31135"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left w:val="nil"/>
              <w:bottom w:val="single" w:sz="4" w:space="0" w:color="auto"/>
              <w:right w:val="nil"/>
            </w:tcBorders>
          </w:tcPr>
          <w:p w14:paraId="64E7D420"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left w:val="nil"/>
              <w:bottom w:val="single" w:sz="4" w:space="0" w:color="auto"/>
              <w:right w:val="nil"/>
            </w:tcBorders>
          </w:tcPr>
          <w:p w14:paraId="2CC1C079"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993" w:type="dxa"/>
            <w:tcBorders>
              <w:left w:val="nil"/>
              <w:bottom w:val="single" w:sz="4" w:space="0" w:color="auto"/>
              <w:right w:val="nil"/>
            </w:tcBorders>
          </w:tcPr>
          <w:p w14:paraId="20019B34"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left w:val="nil"/>
              <w:bottom w:val="single" w:sz="4" w:space="0" w:color="auto"/>
              <w:right w:val="nil"/>
            </w:tcBorders>
          </w:tcPr>
          <w:p w14:paraId="78ABEB09" w14:textId="77777777" w:rsidR="00FD7667" w:rsidRPr="0055193A" w:rsidRDefault="00FD7667" w:rsidP="00FD7667">
            <w:pPr>
              <w:widowControl w:val="0"/>
              <w:autoSpaceDE w:val="0"/>
              <w:autoSpaceDN w:val="0"/>
              <w:adjustRightInd w:val="0"/>
              <w:jc w:val="center"/>
              <w:rPr>
                <w:color w:val="000000" w:themeColor="text1"/>
                <w:sz w:val="18"/>
                <w:szCs w:val="18"/>
              </w:rPr>
            </w:pPr>
          </w:p>
        </w:tc>
      </w:tr>
      <w:tr w:rsidR="0055193A" w:rsidRPr="0055193A" w14:paraId="6CAFD1D6" w14:textId="77777777" w:rsidTr="00041D66">
        <w:tc>
          <w:tcPr>
            <w:tcW w:w="2410" w:type="dxa"/>
            <w:tcBorders>
              <w:top w:val="single" w:sz="4" w:space="0" w:color="auto"/>
              <w:left w:val="nil"/>
              <w:bottom w:val="nil"/>
              <w:right w:val="nil"/>
            </w:tcBorders>
          </w:tcPr>
          <w:p w14:paraId="0F64FE89" w14:textId="77777777" w:rsidR="00FD7667" w:rsidRPr="0055193A" w:rsidRDefault="00FD7667" w:rsidP="00FD7667">
            <w:pPr>
              <w:widowControl w:val="0"/>
              <w:autoSpaceDE w:val="0"/>
              <w:autoSpaceDN w:val="0"/>
              <w:adjustRightInd w:val="0"/>
              <w:rPr>
                <w:i/>
                <w:color w:val="000000" w:themeColor="text1"/>
                <w:sz w:val="18"/>
                <w:szCs w:val="18"/>
              </w:rPr>
            </w:pPr>
            <w:r w:rsidRPr="0055193A">
              <w:rPr>
                <w:i/>
                <w:color w:val="000000" w:themeColor="text1"/>
                <w:sz w:val="18"/>
                <w:szCs w:val="18"/>
              </w:rPr>
              <w:t>Regional level</w:t>
            </w:r>
          </w:p>
        </w:tc>
        <w:tc>
          <w:tcPr>
            <w:tcW w:w="992" w:type="dxa"/>
            <w:tcBorders>
              <w:top w:val="single" w:sz="4" w:space="0" w:color="auto"/>
              <w:left w:val="nil"/>
              <w:bottom w:val="nil"/>
              <w:right w:val="nil"/>
            </w:tcBorders>
          </w:tcPr>
          <w:p w14:paraId="30857E8D"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C54A438"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62CA647"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9F3B289"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3514E2D9" w14:textId="77777777" w:rsidR="00FD7667" w:rsidRPr="0055193A" w:rsidRDefault="00FD7667" w:rsidP="00FD766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7D4F77B2" w14:textId="77777777" w:rsidR="00FD7667" w:rsidRPr="0055193A" w:rsidRDefault="00FD7667" w:rsidP="00FD7667">
            <w:pPr>
              <w:widowControl w:val="0"/>
              <w:autoSpaceDE w:val="0"/>
              <w:autoSpaceDN w:val="0"/>
              <w:adjustRightInd w:val="0"/>
              <w:jc w:val="center"/>
              <w:rPr>
                <w:color w:val="000000" w:themeColor="text1"/>
                <w:sz w:val="18"/>
                <w:szCs w:val="18"/>
              </w:rPr>
            </w:pPr>
          </w:p>
        </w:tc>
      </w:tr>
      <w:tr w:rsidR="0055193A" w:rsidRPr="0055193A" w14:paraId="7DF16B8E" w14:textId="77777777" w:rsidTr="00041D66">
        <w:tc>
          <w:tcPr>
            <w:tcW w:w="2410" w:type="dxa"/>
            <w:tcBorders>
              <w:top w:val="nil"/>
              <w:left w:val="nil"/>
              <w:bottom w:val="nil"/>
              <w:right w:val="nil"/>
            </w:tcBorders>
          </w:tcPr>
          <w:p w14:paraId="3011E76B"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Regional income (log)</w:t>
            </w:r>
          </w:p>
        </w:tc>
        <w:tc>
          <w:tcPr>
            <w:tcW w:w="992" w:type="dxa"/>
            <w:tcBorders>
              <w:top w:val="nil"/>
              <w:left w:val="nil"/>
              <w:bottom w:val="nil"/>
              <w:right w:val="nil"/>
            </w:tcBorders>
          </w:tcPr>
          <w:p w14:paraId="39E7C445" w14:textId="5B90587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0B616116" w14:textId="4FDBAD9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31D6508D" w14:textId="2950566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05DCF69C" w14:textId="2F7A7EF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993" w:type="dxa"/>
            <w:tcBorders>
              <w:top w:val="nil"/>
              <w:left w:val="nil"/>
              <w:bottom w:val="nil"/>
              <w:right w:val="nil"/>
            </w:tcBorders>
          </w:tcPr>
          <w:p w14:paraId="08ED79CB" w14:textId="79D94A7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1966204A" w14:textId="4271725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586187BF" w14:textId="77777777" w:rsidTr="00041D66">
        <w:tc>
          <w:tcPr>
            <w:tcW w:w="2410" w:type="dxa"/>
            <w:tcBorders>
              <w:top w:val="nil"/>
              <w:left w:val="nil"/>
              <w:bottom w:val="nil"/>
              <w:right w:val="nil"/>
            </w:tcBorders>
          </w:tcPr>
          <w:p w14:paraId="31B81B07"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7EF19981" w14:textId="73F8E84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(0.031)</w:t>
            </w:r>
          </w:p>
        </w:tc>
        <w:tc>
          <w:tcPr>
            <w:tcW w:w="1134" w:type="dxa"/>
            <w:tcBorders>
              <w:top w:val="nil"/>
              <w:left w:val="nil"/>
              <w:bottom w:val="nil"/>
              <w:right w:val="nil"/>
            </w:tcBorders>
          </w:tcPr>
          <w:p w14:paraId="159AF263" w14:textId="69D7C6E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(0.035)</w:t>
            </w:r>
          </w:p>
        </w:tc>
        <w:tc>
          <w:tcPr>
            <w:tcW w:w="1134" w:type="dxa"/>
            <w:tcBorders>
              <w:top w:val="nil"/>
              <w:left w:val="nil"/>
              <w:bottom w:val="nil"/>
              <w:right w:val="nil"/>
            </w:tcBorders>
          </w:tcPr>
          <w:p w14:paraId="745171A4" w14:textId="138028E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c>
          <w:tcPr>
            <w:tcW w:w="1134" w:type="dxa"/>
            <w:tcBorders>
              <w:top w:val="nil"/>
              <w:left w:val="nil"/>
              <w:bottom w:val="nil"/>
              <w:right w:val="nil"/>
            </w:tcBorders>
          </w:tcPr>
          <w:p w14:paraId="73818AD3" w14:textId="71783A2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993" w:type="dxa"/>
            <w:tcBorders>
              <w:top w:val="nil"/>
              <w:left w:val="nil"/>
              <w:bottom w:val="nil"/>
              <w:right w:val="nil"/>
            </w:tcBorders>
          </w:tcPr>
          <w:p w14:paraId="4BB7B05F" w14:textId="7813FB1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(0.025)</w:t>
            </w:r>
          </w:p>
        </w:tc>
        <w:tc>
          <w:tcPr>
            <w:tcW w:w="1134" w:type="dxa"/>
            <w:tcBorders>
              <w:top w:val="nil"/>
              <w:left w:val="nil"/>
              <w:bottom w:val="nil"/>
              <w:right w:val="nil"/>
            </w:tcBorders>
          </w:tcPr>
          <w:p w14:paraId="60F5FFC1" w14:textId="4DADF03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(0.022)</w:t>
            </w:r>
          </w:p>
        </w:tc>
      </w:tr>
      <w:tr w:rsidR="0055193A" w:rsidRPr="0055193A" w14:paraId="59D494C9" w14:textId="77777777" w:rsidTr="00041D66">
        <w:tc>
          <w:tcPr>
            <w:tcW w:w="2410" w:type="dxa"/>
            <w:tcBorders>
              <w:top w:val="nil"/>
              <w:left w:val="nil"/>
              <w:bottom w:val="nil"/>
              <w:right w:val="nil"/>
            </w:tcBorders>
          </w:tcPr>
          <w:p w14:paraId="30A19529"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41E41984"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6B3ABB3"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5CEEE90"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EA2B97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03B1078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97BB4D1"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4BC11D09" w14:textId="77777777" w:rsidTr="00041D66">
        <w:tc>
          <w:tcPr>
            <w:tcW w:w="2410" w:type="dxa"/>
            <w:tcBorders>
              <w:top w:val="nil"/>
              <w:left w:val="nil"/>
              <w:bottom w:val="nil"/>
              <w:right w:val="nil"/>
            </w:tcBorders>
          </w:tcPr>
          <w:p w14:paraId="4B5CBB36"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 xml:space="preserve">Regional disadvantage </w:t>
            </w:r>
          </w:p>
        </w:tc>
        <w:tc>
          <w:tcPr>
            <w:tcW w:w="992" w:type="dxa"/>
            <w:tcBorders>
              <w:top w:val="nil"/>
              <w:left w:val="nil"/>
              <w:bottom w:val="nil"/>
              <w:right w:val="nil"/>
            </w:tcBorders>
          </w:tcPr>
          <w:p w14:paraId="3F86D870" w14:textId="770D1AC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332A2804" w14:textId="5420FA6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0.040</w:t>
            </w:r>
          </w:p>
        </w:tc>
        <w:tc>
          <w:tcPr>
            <w:tcW w:w="1134" w:type="dxa"/>
            <w:tcBorders>
              <w:top w:val="nil"/>
              <w:left w:val="nil"/>
              <w:bottom w:val="nil"/>
              <w:right w:val="nil"/>
            </w:tcBorders>
          </w:tcPr>
          <w:p w14:paraId="734DE76F" w14:textId="7B433DA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0EB48031" w14:textId="25198B48" w:rsidR="00F86876" w:rsidRPr="0055193A" w:rsidRDefault="00F86876" w:rsidP="00F86876">
            <w:pPr>
              <w:jc w:val="center"/>
              <w:rPr>
                <w:color w:val="000000" w:themeColor="text1"/>
                <w:sz w:val="18"/>
                <w:szCs w:val="18"/>
              </w:rPr>
            </w:pPr>
            <w:r w:rsidRPr="0055193A">
              <w:rPr>
                <w:color w:val="000000" w:themeColor="text1"/>
                <w:sz w:val="18"/>
                <w:szCs w:val="18"/>
              </w:rPr>
              <w:t>-0.027</w:t>
            </w:r>
          </w:p>
        </w:tc>
        <w:tc>
          <w:tcPr>
            <w:tcW w:w="993" w:type="dxa"/>
            <w:tcBorders>
              <w:top w:val="nil"/>
              <w:left w:val="nil"/>
              <w:bottom w:val="nil"/>
              <w:right w:val="nil"/>
            </w:tcBorders>
          </w:tcPr>
          <w:p w14:paraId="3DA69CCF" w14:textId="2186BD6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3BDA9634" w14:textId="027BF5E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60CDDF0C" w14:textId="77777777" w:rsidTr="00041D66">
        <w:tc>
          <w:tcPr>
            <w:tcW w:w="2410" w:type="dxa"/>
            <w:tcBorders>
              <w:top w:val="nil"/>
              <w:left w:val="nil"/>
              <w:bottom w:val="nil"/>
              <w:right w:val="nil"/>
            </w:tcBorders>
          </w:tcPr>
          <w:p w14:paraId="4A83BB6F"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3ABA7102" w14:textId="5DE12ED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(0.034)</w:t>
            </w:r>
          </w:p>
        </w:tc>
        <w:tc>
          <w:tcPr>
            <w:tcW w:w="1134" w:type="dxa"/>
            <w:tcBorders>
              <w:top w:val="nil"/>
              <w:left w:val="nil"/>
              <w:bottom w:val="nil"/>
              <w:right w:val="nil"/>
            </w:tcBorders>
          </w:tcPr>
          <w:p w14:paraId="1D8E31D8" w14:textId="6ECB83C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(0.045)</w:t>
            </w:r>
          </w:p>
        </w:tc>
        <w:tc>
          <w:tcPr>
            <w:tcW w:w="1134" w:type="dxa"/>
            <w:tcBorders>
              <w:top w:val="nil"/>
              <w:left w:val="nil"/>
              <w:bottom w:val="nil"/>
              <w:right w:val="nil"/>
            </w:tcBorders>
          </w:tcPr>
          <w:p w14:paraId="731AF652" w14:textId="33CCFC4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(0.032)</w:t>
            </w:r>
          </w:p>
        </w:tc>
        <w:tc>
          <w:tcPr>
            <w:tcW w:w="1134" w:type="dxa"/>
            <w:tcBorders>
              <w:top w:val="nil"/>
              <w:left w:val="nil"/>
              <w:bottom w:val="nil"/>
              <w:right w:val="nil"/>
            </w:tcBorders>
          </w:tcPr>
          <w:p w14:paraId="6C68933C" w14:textId="4BBC1B6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(0.032)</w:t>
            </w:r>
          </w:p>
        </w:tc>
        <w:tc>
          <w:tcPr>
            <w:tcW w:w="993" w:type="dxa"/>
            <w:tcBorders>
              <w:top w:val="nil"/>
              <w:left w:val="nil"/>
              <w:bottom w:val="nil"/>
              <w:right w:val="nil"/>
            </w:tcBorders>
          </w:tcPr>
          <w:p w14:paraId="02E550EC" w14:textId="05935E8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(0.028)</w:t>
            </w:r>
          </w:p>
        </w:tc>
        <w:tc>
          <w:tcPr>
            <w:tcW w:w="1134" w:type="dxa"/>
            <w:tcBorders>
              <w:top w:val="nil"/>
              <w:left w:val="nil"/>
              <w:bottom w:val="nil"/>
              <w:right w:val="nil"/>
            </w:tcBorders>
          </w:tcPr>
          <w:p w14:paraId="325E2568" w14:textId="443F24A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(0.024)</w:t>
            </w:r>
          </w:p>
        </w:tc>
      </w:tr>
      <w:tr w:rsidR="0055193A" w:rsidRPr="0055193A" w14:paraId="6EC164CB" w14:textId="77777777" w:rsidTr="00041D66">
        <w:tc>
          <w:tcPr>
            <w:tcW w:w="2410" w:type="dxa"/>
            <w:tcBorders>
              <w:top w:val="nil"/>
              <w:left w:val="nil"/>
              <w:bottom w:val="nil"/>
              <w:right w:val="nil"/>
            </w:tcBorders>
          </w:tcPr>
          <w:p w14:paraId="54F2BF27"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7F9C154E"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1EA3EE2"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27B2D28"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A80353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63857496"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1D68BE4"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18F46672" w14:textId="77777777" w:rsidTr="00041D66">
        <w:tc>
          <w:tcPr>
            <w:tcW w:w="2410" w:type="dxa"/>
            <w:tcBorders>
              <w:top w:val="single" w:sz="4" w:space="0" w:color="auto"/>
              <w:left w:val="nil"/>
              <w:bottom w:val="nil"/>
              <w:right w:val="nil"/>
            </w:tcBorders>
          </w:tcPr>
          <w:p w14:paraId="0C44BE14" w14:textId="77777777" w:rsidR="00F86876" w:rsidRPr="0055193A" w:rsidRDefault="00F86876" w:rsidP="00F86876">
            <w:pPr>
              <w:widowControl w:val="0"/>
              <w:autoSpaceDE w:val="0"/>
              <w:autoSpaceDN w:val="0"/>
              <w:adjustRightInd w:val="0"/>
              <w:rPr>
                <w:i/>
                <w:color w:val="000000" w:themeColor="text1"/>
                <w:sz w:val="18"/>
                <w:szCs w:val="18"/>
              </w:rPr>
            </w:pPr>
            <w:r w:rsidRPr="0055193A">
              <w:rPr>
                <w:i/>
                <w:color w:val="000000" w:themeColor="text1"/>
                <w:sz w:val="18"/>
                <w:szCs w:val="18"/>
              </w:rPr>
              <w:t>Individual level</w:t>
            </w:r>
          </w:p>
        </w:tc>
        <w:tc>
          <w:tcPr>
            <w:tcW w:w="992" w:type="dxa"/>
            <w:tcBorders>
              <w:top w:val="single" w:sz="4" w:space="0" w:color="auto"/>
              <w:left w:val="nil"/>
              <w:bottom w:val="nil"/>
              <w:right w:val="nil"/>
            </w:tcBorders>
          </w:tcPr>
          <w:p w14:paraId="443CC255"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69F81224"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6CDCD20E"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6E736143"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5B67430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383F901"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0791C57D" w14:textId="77777777" w:rsidTr="003152A3">
        <w:tc>
          <w:tcPr>
            <w:tcW w:w="2410" w:type="dxa"/>
            <w:tcBorders>
              <w:top w:val="nil"/>
              <w:left w:val="nil"/>
              <w:bottom w:val="nil"/>
              <w:right w:val="nil"/>
            </w:tcBorders>
          </w:tcPr>
          <w:p w14:paraId="53C5B178"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 xml:space="preserve">Membership </w:t>
            </w:r>
          </w:p>
        </w:tc>
        <w:tc>
          <w:tcPr>
            <w:tcW w:w="992" w:type="dxa"/>
            <w:tcBorders>
              <w:top w:val="nil"/>
              <w:left w:val="nil"/>
              <w:bottom w:val="nil"/>
              <w:right w:val="nil"/>
            </w:tcBorders>
          </w:tcPr>
          <w:p w14:paraId="62361ADD" w14:textId="1EDA2E6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0.042***</w:t>
            </w:r>
          </w:p>
        </w:tc>
        <w:tc>
          <w:tcPr>
            <w:tcW w:w="1134" w:type="dxa"/>
            <w:tcBorders>
              <w:top w:val="nil"/>
              <w:left w:val="nil"/>
              <w:bottom w:val="nil"/>
              <w:right w:val="nil"/>
            </w:tcBorders>
          </w:tcPr>
          <w:p w14:paraId="50B17B0F" w14:textId="20610F5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0.040***</w:t>
            </w:r>
          </w:p>
        </w:tc>
        <w:tc>
          <w:tcPr>
            <w:tcW w:w="1134" w:type="dxa"/>
            <w:tcBorders>
              <w:top w:val="nil"/>
              <w:left w:val="nil"/>
              <w:bottom w:val="nil"/>
              <w:right w:val="nil"/>
            </w:tcBorders>
          </w:tcPr>
          <w:p w14:paraId="43CAC212" w14:textId="75D7181A"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0.044***</w:t>
            </w:r>
          </w:p>
        </w:tc>
        <w:tc>
          <w:tcPr>
            <w:tcW w:w="1134" w:type="dxa"/>
            <w:tcBorders>
              <w:top w:val="nil"/>
              <w:left w:val="nil"/>
              <w:bottom w:val="nil"/>
              <w:right w:val="nil"/>
            </w:tcBorders>
          </w:tcPr>
          <w:p w14:paraId="5483FB4A" w14:textId="2CEC3A8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c>
          <w:tcPr>
            <w:tcW w:w="993" w:type="dxa"/>
            <w:tcBorders>
              <w:top w:val="nil"/>
              <w:left w:val="nil"/>
              <w:bottom w:val="nil"/>
              <w:right w:val="nil"/>
            </w:tcBorders>
          </w:tcPr>
          <w:p w14:paraId="664C1C0C" w14:textId="5B77AA8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0.045***</w:t>
            </w:r>
          </w:p>
        </w:tc>
        <w:tc>
          <w:tcPr>
            <w:tcW w:w="1134" w:type="dxa"/>
            <w:tcBorders>
              <w:top w:val="nil"/>
              <w:left w:val="nil"/>
              <w:bottom w:val="nil"/>
              <w:right w:val="nil"/>
            </w:tcBorders>
          </w:tcPr>
          <w:p w14:paraId="10DCF438" w14:textId="7738928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r>
      <w:tr w:rsidR="0055193A" w:rsidRPr="0055193A" w14:paraId="38C9653A" w14:textId="77777777" w:rsidTr="003152A3">
        <w:tc>
          <w:tcPr>
            <w:tcW w:w="2410" w:type="dxa"/>
            <w:tcBorders>
              <w:top w:val="nil"/>
              <w:left w:val="nil"/>
              <w:bottom w:val="nil"/>
              <w:right w:val="nil"/>
            </w:tcBorders>
          </w:tcPr>
          <w:p w14:paraId="7E520846"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2C146AA7" w14:textId="4D571A2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264C6103" w14:textId="1DD4A33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5B32697C" w14:textId="2A84B0E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38059922" w14:textId="3AB875D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49D07415" w14:textId="341380C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5D023573" w14:textId="1F672FC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41B9E234" w14:textId="77777777" w:rsidTr="003152A3">
        <w:tc>
          <w:tcPr>
            <w:tcW w:w="2410" w:type="dxa"/>
            <w:tcBorders>
              <w:top w:val="nil"/>
              <w:left w:val="nil"/>
              <w:bottom w:val="nil"/>
              <w:right w:val="nil"/>
            </w:tcBorders>
          </w:tcPr>
          <w:p w14:paraId="213D43DB"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4660DD9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D22743B"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DD1A4A4"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EA62408"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6C13BDE"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E22A251"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234C23C7" w14:textId="77777777" w:rsidTr="003152A3">
        <w:tc>
          <w:tcPr>
            <w:tcW w:w="2410" w:type="dxa"/>
            <w:tcBorders>
              <w:top w:val="nil"/>
              <w:left w:val="nil"/>
              <w:bottom w:val="nil"/>
              <w:right w:val="nil"/>
            </w:tcBorders>
          </w:tcPr>
          <w:p w14:paraId="44CC33C9"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Unemployed</w:t>
            </w:r>
          </w:p>
        </w:tc>
        <w:tc>
          <w:tcPr>
            <w:tcW w:w="992" w:type="dxa"/>
            <w:tcBorders>
              <w:top w:val="nil"/>
              <w:left w:val="nil"/>
              <w:bottom w:val="nil"/>
              <w:right w:val="nil"/>
            </w:tcBorders>
          </w:tcPr>
          <w:p w14:paraId="68EB8EEB" w14:textId="77B8633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2FD6B29A" w14:textId="7DD1FE3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5A8E80A1" w14:textId="6BCDA32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27E993A8" w14:textId="7A80558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46D24E7A" w14:textId="69FF4D4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0D196BE0" w14:textId="0429759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239A5ABB" w14:textId="77777777" w:rsidTr="003152A3">
        <w:tc>
          <w:tcPr>
            <w:tcW w:w="2410" w:type="dxa"/>
            <w:tcBorders>
              <w:top w:val="nil"/>
              <w:left w:val="nil"/>
              <w:bottom w:val="nil"/>
              <w:right w:val="nil"/>
            </w:tcBorders>
          </w:tcPr>
          <w:p w14:paraId="3B0553FF"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56743B25" w14:textId="047FC5F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440DEEA8" w14:textId="598F069E"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6589724E" w14:textId="455B3FA0"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64F2FAEB" w14:textId="43BB200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5890E861" w14:textId="10A1C4D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4A2FB75E" w14:textId="6309AF6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4AA3BB7C" w14:textId="77777777" w:rsidTr="003152A3">
        <w:tc>
          <w:tcPr>
            <w:tcW w:w="2410" w:type="dxa"/>
            <w:tcBorders>
              <w:top w:val="nil"/>
              <w:left w:val="nil"/>
              <w:bottom w:val="nil"/>
              <w:right w:val="nil"/>
            </w:tcBorders>
          </w:tcPr>
          <w:p w14:paraId="739779A5"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1522943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A9DFE8A"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A3AE32D"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02A1687"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9AF296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FD572D8"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22C7B235" w14:textId="77777777" w:rsidTr="00041D66">
        <w:tc>
          <w:tcPr>
            <w:tcW w:w="2410" w:type="dxa"/>
            <w:tcBorders>
              <w:top w:val="nil"/>
              <w:left w:val="nil"/>
              <w:bottom w:val="nil"/>
              <w:right w:val="nil"/>
            </w:tcBorders>
          </w:tcPr>
          <w:p w14:paraId="730AD709"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(Re. lower education)</w:t>
            </w:r>
          </w:p>
        </w:tc>
        <w:tc>
          <w:tcPr>
            <w:tcW w:w="992" w:type="dxa"/>
            <w:tcBorders>
              <w:top w:val="nil"/>
              <w:left w:val="nil"/>
              <w:bottom w:val="nil"/>
              <w:right w:val="nil"/>
            </w:tcBorders>
          </w:tcPr>
          <w:p w14:paraId="01E87A3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EA66DAC"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1CA2E76"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4654095"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B6B543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F89C141"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3B563371" w14:textId="77777777" w:rsidTr="00041D66">
        <w:tc>
          <w:tcPr>
            <w:tcW w:w="2410" w:type="dxa"/>
            <w:tcBorders>
              <w:top w:val="nil"/>
              <w:left w:val="nil"/>
              <w:bottom w:val="nil"/>
              <w:right w:val="nil"/>
            </w:tcBorders>
          </w:tcPr>
          <w:p w14:paraId="620C5BB1"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Middle education</w:t>
            </w:r>
          </w:p>
        </w:tc>
        <w:tc>
          <w:tcPr>
            <w:tcW w:w="992" w:type="dxa"/>
            <w:tcBorders>
              <w:top w:val="nil"/>
              <w:left w:val="nil"/>
              <w:bottom w:val="nil"/>
              <w:right w:val="nil"/>
            </w:tcBorders>
          </w:tcPr>
          <w:p w14:paraId="0F26773C" w14:textId="33AE2E4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51B8FBC8" w14:textId="760BF6C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-0.055</w:t>
            </w:r>
          </w:p>
        </w:tc>
        <w:tc>
          <w:tcPr>
            <w:tcW w:w="1134" w:type="dxa"/>
            <w:tcBorders>
              <w:top w:val="nil"/>
              <w:left w:val="nil"/>
              <w:bottom w:val="nil"/>
              <w:right w:val="nil"/>
            </w:tcBorders>
          </w:tcPr>
          <w:p w14:paraId="40A01055" w14:textId="517A9214"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-0.061</w:t>
            </w:r>
          </w:p>
        </w:tc>
        <w:tc>
          <w:tcPr>
            <w:tcW w:w="1134" w:type="dxa"/>
            <w:tcBorders>
              <w:top w:val="nil"/>
              <w:left w:val="nil"/>
              <w:bottom w:val="nil"/>
              <w:right w:val="nil"/>
            </w:tcBorders>
          </w:tcPr>
          <w:p w14:paraId="579F5D33" w14:textId="31B2D61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993" w:type="dxa"/>
            <w:tcBorders>
              <w:top w:val="nil"/>
              <w:left w:val="nil"/>
              <w:bottom w:val="nil"/>
              <w:right w:val="nil"/>
            </w:tcBorders>
          </w:tcPr>
          <w:p w14:paraId="17C762F1" w14:textId="113762C8"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-0.037</w:t>
            </w:r>
          </w:p>
        </w:tc>
        <w:tc>
          <w:tcPr>
            <w:tcW w:w="1134" w:type="dxa"/>
            <w:tcBorders>
              <w:top w:val="nil"/>
              <w:left w:val="nil"/>
              <w:bottom w:val="nil"/>
              <w:right w:val="nil"/>
            </w:tcBorders>
          </w:tcPr>
          <w:p w14:paraId="572B833A" w14:textId="5549740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-0.029</w:t>
            </w:r>
          </w:p>
        </w:tc>
      </w:tr>
      <w:tr w:rsidR="0055193A" w:rsidRPr="0055193A" w14:paraId="7A23FF8E" w14:textId="77777777" w:rsidTr="00041D66">
        <w:tc>
          <w:tcPr>
            <w:tcW w:w="2410" w:type="dxa"/>
            <w:tcBorders>
              <w:top w:val="nil"/>
              <w:left w:val="nil"/>
              <w:bottom w:val="nil"/>
              <w:right w:val="nil"/>
            </w:tcBorders>
          </w:tcPr>
          <w:p w14:paraId="75005B0D"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29B1FC3B" w14:textId="2965E08D"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(0.034)</w:t>
            </w:r>
          </w:p>
        </w:tc>
        <w:tc>
          <w:tcPr>
            <w:tcW w:w="1134" w:type="dxa"/>
            <w:tcBorders>
              <w:top w:val="nil"/>
              <w:left w:val="nil"/>
              <w:bottom w:val="nil"/>
              <w:right w:val="nil"/>
            </w:tcBorders>
          </w:tcPr>
          <w:p w14:paraId="2C263CAD" w14:textId="57CFD47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(0.035)</w:t>
            </w:r>
          </w:p>
        </w:tc>
        <w:tc>
          <w:tcPr>
            <w:tcW w:w="1134" w:type="dxa"/>
            <w:tcBorders>
              <w:top w:val="nil"/>
              <w:left w:val="nil"/>
              <w:bottom w:val="nil"/>
              <w:right w:val="nil"/>
            </w:tcBorders>
          </w:tcPr>
          <w:p w14:paraId="51F27923" w14:textId="7D45AD03"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(0.035)</w:t>
            </w:r>
          </w:p>
        </w:tc>
        <w:tc>
          <w:tcPr>
            <w:tcW w:w="1134" w:type="dxa"/>
            <w:tcBorders>
              <w:top w:val="nil"/>
              <w:left w:val="nil"/>
              <w:bottom w:val="nil"/>
              <w:right w:val="nil"/>
            </w:tcBorders>
          </w:tcPr>
          <w:p w14:paraId="5E1E07B5" w14:textId="4ADFC8FF"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(0.028)</w:t>
            </w:r>
          </w:p>
        </w:tc>
        <w:tc>
          <w:tcPr>
            <w:tcW w:w="993" w:type="dxa"/>
            <w:tcBorders>
              <w:top w:val="nil"/>
              <w:left w:val="nil"/>
              <w:bottom w:val="nil"/>
              <w:right w:val="nil"/>
            </w:tcBorders>
          </w:tcPr>
          <w:p w14:paraId="411A9C58" w14:textId="49F1EBC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34ECC3E5" w14:textId="58132FB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(0.022)</w:t>
            </w:r>
          </w:p>
        </w:tc>
      </w:tr>
      <w:tr w:rsidR="0055193A" w:rsidRPr="0055193A" w14:paraId="15DF8653" w14:textId="77777777" w:rsidTr="00041D66">
        <w:tc>
          <w:tcPr>
            <w:tcW w:w="2410" w:type="dxa"/>
            <w:tcBorders>
              <w:top w:val="nil"/>
              <w:left w:val="nil"/>
              <w:bottom w:val="nil"/>
              <w:right w:val="nil"/>
            </w:tcBorders>
          </w:tcPr>
          <w:p w14:paraId="520FE2D8"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467E66D7"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A3C0EE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D15D5F1"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9BD66C6"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21CAD3E"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12F1257"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2705ADDF" w14:textId="77777777" w:rsidTr="00041D66">
        <w:tc>
          <w:tcPr>
            <w:tcW w:w="2410" w:type="dxa"/>
            <w:tcBorders>
              <w:top w:val="nil"/>
              <w:left w:val="nil"/>
              <w:bottom w:val="nil"/>
              <w:right w:val="nil"/>
            </w:tcBorders>
          </w:tcPr>
          <w:p w14:paraId="3B30D526" w14:textId="77777777" w:rsidR="00F86876" w:rsidRPr="0055193A" w:rsidRDefault="00F86876" w:rsidP="00F86876">
            <w:pPr>
              <w:widowControl w:val="0"/>
              <w:autoSpaceDE w:val="0"/>
              <w:autoSpaceDN w:val="0"/>
              <w:adjustRightInd w:val="0"/>
              <w:rPr>
                <w:color w:val="000000" w:themeColor="text1"/>
                <w:sz w:val="18"/>
                <w:szCs w:val="18"/>
              </w:rPr>
            </w:pPr>
            <w:r w:rsidRPr="0055193A">
              <w:rPr>
                <w:color w:val="000000" w:themeColor="text1"/>
                <w:sz w:val="18"/>
                <w:szCs w:val="18"/>
              </w:rPr>
              <w:t>Upper education</w:t>
            </w:r>
          </w:p>
        </w:tc>
        <w:tc>
          <w:tcPr>
            <w:tcW w:w="992" w:type="dxa"/>
            <w:tcBorders>
              <w:top w:val="nil"/>
              <w:left w:val="nil"/>
              <w:bottom w:val="nil"/>
              <w:right w:val="nil"/>
            </w:tcBorders>
          </w:tcPr>
          <w:p w14:paraId="5B6DF915" w14:textId="562EE17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0.023</w:t>
            </w:r>
          </w:p>
        </w:tc>
        <w:tc>
          <w:tcPr>
            <w:tcW w:w="1134" w:type="dxa"/>
            <w:tcBorders>
              <w:top w:val="nil"/>
              <w:left w:val="nil"/>
              <w:bottom w:val="nil"/>
              <w:right w:val="nil"/>
            </w:tcBorders>
          </w:tcPr>
          <w:p w14:paraId="24F97226" w14:textId="20A92177"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109CD547" w14:textId="2303CF7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-0.060</w:t>
            </w:r>
          </w:p>
        </w:tc>
        <w:tc>
          <w:tcPr>
            <w:tcW w:w="1134" w:type="dxa"/>
            <w:tcBorders>
              <w:top w:val="nil"/>
              <w:left w:val="nil"/>
              <w:bottom w:val="nil"/>
              <w:right w:val="nil"/>
            </w:tcBorders>
          </w:tcPr>
          <w:p w14:paraId="6BAEC47B" w14:textId="4B90B006"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0.022</w:t>
            </w:r>
          </w:p>
        </w:tc>
        <w:tc>
          <w:tcPr>
            <w:tcW w:w="993" w:type="dxa"/>
            <w:tcBorders>
              <w:top w:val="nil"/>
              <w:left w:val="nil"/>
              <w:bottom w:val="nil"/>
              <w:right w:val="nil"/>
            </w:tcBorders>
          </w:tcPr>
          <w:p w14:paraId="2AB48BA9" w14:textId="72C2A2B5"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c>
          <w:tcPr>
            <w:tcW w:w="1134" w:type="dxa"/>
            <w:tcBorders>
              <w:top w:val="nil"/>
              <w:left w:val="nil"/>
              <w:bottom w:val="nil"/>
              <w:right w:val="nil"/>
            </w:tcBorders>
          </w:tcPr>
          <w:p w14:paraId="6B5E984D" w14:textId="14772409"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r>
      <w:tr w:rsidR="0055193A" w:rsidRPr="0055193A" w14:paraId="7ED35740" w14:textId="77777777" w:rsidTr="00041D66">
        <w:tc>
          <w:tcPr>
            <w:tcW w:w="2410" w:type="dxa"/>
            <w:tcBorders>
              <w:top w:val="nil"/>
              <w:left w:val="nil"/>
              <w:bottom w:val="nil"/>
              <w:right w:val="nil"/>
            </w:tcBorders>
          </w:tcPr>
          <w:p w14:paraId="1FEC0D12"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3DBE22D6" w14:textId="67FA334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(0.037)</w:t>
            </w:r>
          </w:p>
        </w:tc>
        <w:tc>
          <w:tcPr>
            <w:tcW w:w="1134" w:type="dxa"/>
            <w:tcBorders>
              <w:top w:val="nil"/>
              <w:left w:val="nil"/>
              <w:bottom w:val="nil"/>
              <w:right w:val="nil"/>
            </w:tcBorders>
          </w:tcPr>
          <w:p w14:paraId="424B4788" w14:textId="3984C3E2"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(0.046)</w:t>
            </w:r>
          </w:p>
        </w:tc>
        <w:tc>
          <w:tcPr>
            <w:tcW w:w="1134" w:type="dxa"/>
            <w:tcBorders>
              <w:top w:val="nil"/>
              <w:left w:val="nil"/>
              <w:bottom w:val="nil"/>
              <w:right w:val="nil"/>
            </w:tcBorders>
          </w:tcPr>
          <w:p w14:paraId="5D03F370" w14:textId="15A4186C"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(0.037)</w:t>
            </w:r>
          </w:p>
        </w:tc>
        <w:tc>
          <w:tcPr>
            <w:tcW w:w="1134" w:type="dxa"/>
            <w:tcBorders>
              <w:top w:val="nil"/>
              <w:left w:val="nil"/>
              <w:bottom w:val="nil"/>
              <w:right w:val="nil"/>
            </w:tcBorders>
          </w:tcPr>
          <w:p w14:paraId="7B9EF104" w14:textId="4BC9526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(0.032)</w:t>
            </w:r>
          </w:p>
        </w:tc>
        <w:tc>
          <w:tcPr>
            <w:tcW w:w="993" w:type="dxa"/>
            <w:tcBorders>
              <w:top w:val="nil"/>
              <w:left w:val="nil"/>
              <w:bottom w:val="nil"/>
              <w:right w:val="nil"/>
            </w:tcBorders>
          </w:tcPr>
          <w:p w14:paraId="1B9124C9" w14:textId="587225DB"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(0.030)</w:t>
            </w:r>
          </w:p>
        </w:tc>
        <w:tc>
          <w:tcPr>
            <w:tcW w:w="1134" w:type="dxa"/>
            <w:tcBorders>
              <w:top w:val="nil"/>
              <w:left w:val="nil"/>
              <w:bottom w:val="nil"/>
              <w:right w:val="nil"/>
            </w:tcBorders>
          </w:tcPr>
          <w:p w14:paraId="2A3CF016" w14:textId="141F2591" w:rsidR="00F86876" w:rsidRPr="0055193A" w:rsidRDefault="00F86876" w:rsidP="00F86876">
            <w:pPr>
              <w:widowControl w:val="0"/>
              <w:autoSpaceDE w:val="0"/>
              <w:autoSpaceDN w:val="0"/>
              <w:adjustRightInd w:val="0"/>
              <w:jc w:val="center"/>
              <w:rPr>
                <w:color w:val="000000" w:themeColor="text1"/>
                <w:sz w:val="18"/>
                <w:szCs w:val="18"/>
              </w:rPr>
            </w:pPr>
            <w:r w:rsidRPr="0055193A">
              <w:rPr>
                <w:color w:val="000000" w:themeColor="text1"/>
                <w:sz w:val="18"/>
                <w:szCs w:val="18"/>
              </w:rPr>
              <w:t>(0.024)</w:t>
            </w:r>
          </w:p>
        </w:tc>
      </w:tr>
      <w:tr w:rsidR="0055193A" w:rsidRPr="0055193A" w14:paraId="4E8FD5EC" w14:textId="77777777" w:rsidTr="00891596">
        <w:tc>
          <w:tcPr>
            <w:tcW w:w="2410" w:type="dxa"/>
            <w:tcBorders>
              <w:top w:val="nil"/>
              <w:left w:val="nil"/>
              <w:bottom w:val="nil"/>
              <w:right w:val="nil"/>
            </w:tcBorders>
          </w:tcPr>
          <w:p w14:paraId="54FEC8F1" w14:textId="77777777" w:rsidR="00F86876" w:rsidRPr="0055193A" w:rsidRDefault="00F86876" w:rsidP="00F86876">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4D6F9DE4"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E091396"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D414093"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B57347F"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3B85D7F6" w14:textId="77777777" w:rsidR="00F86876" w:rsidRPr="0055193A" w:rsidRDefault="00F86876" w:rsidP="00F86876">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8BABA75" w14:textId="77777777" w:rsidR="00F86876" w:rsidRPr="0055193A" w:rsidRDefault="00F86876" w:rsidP="00F86876">
            <w:pPr>
              <w:widowControl w:val="0"/>
              <w:autoSpaceDE w:val="0"/>
              <w:autoSpaceDN w:val="0"/>
              <w:adjustRightInd w:val="0"/>
              <w:jc w:val="center"/>
              <w:rPr>
                <w:color w:val="000000" w:themeColor="text1"/>
                <w:sz w:val="18"/>
                <w:szCs w:val="18"/>
              </w:rPr>
            </w:pPr>
          </w:p>
        </w:tc>
      </w:tr>
      <w:tr w:rsidR="0055193A" w:rsidRPr="0055193A" w14:paraId="2C0DB2C0" w14:textId="77777777" w:rsidTr="003152A3">
        <w:tc>
          <w:tcPr>
            <w:tcW w:w="2410" w:type="dxa"/>
            <w:tcBorders>
              <w:top w:val="nil"/>
              <w:left w:val="nil"/>
              <w:bottom w:val="nil"/>
              <w:right w:val="nil"/>
            </w:tcBorders>
          </w:tcPr>
          <w:p w14:paraId="351E5C10" w14:textId="77777777" w:rsidR="00F72B73" w:rsidRPr="0055193A" w:rsidRDefault="00F72B73" w:rsidP="00F72B73">
            <w:pPr>
              <w:widowControl w:val="0"/>
              <w:autoSpaceDE w:val="0"/>
              <w:autoSpaceDN w:val="0"/>
              <w:adjustRightInd w:val="0"/>
              <w:rPr>
                <w:color w:val="000000" w:themeColor="text1"/>
                <w:sz w:val="18"/>
                <w:szCs w:val="18"/>
              </w:rPr>
            </w:pPr>
            <w:r w:rsidRPr="0055193A">
              <w:rPr>
                <w:color w:val="000000" w:themeColor="text1"/>
                <w:sz w:val="18"/>
                <w:szCs w:val="18"/>
              </w:rPr>
              <w:t>Household income</w:t>
            </w:r>
          </w:p>
        </w:tc>
        <w:tc>
          <w:tcPr>
            <w:tcW w:w="992" w:type="dxa"/>
            <w:tcBorders>
              <w:top w:val="nil"/>
              <w:left w:val="nil"/>
              <w:bottom w:val="nil"/>
              <w:right w:val="nil"/>
            </w:tcBorders>
          </w:tcPr>
          <w:p w14:paraId="68BEA761" w14:textId="2DDAE3D5"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75281EB5" w14:textId="13A02955"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1F2F0A3B" w14:textId="7BB1EB0D"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6AA8324D" w14:textId="7314784A"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993" w:type="dxa"/>
            <w:tcBorders>
              <w:top w:val="nil"/>
              <w:left w:val="nil"/>
              <w:bottom w:val="nil"/>
              <w:right w:val="nil"/>
            </w:tcBorders>
          </w:tcPr>
          <w:p w14:paraId="519EAF01" w14:textId="067FE9C2"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4FAC9CF1" w14:textId="0F310BBE"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10A2EADF" w14:textId="77777777" w:rsidTr="003152A3">
        <w:tc>
          <w:tcPr>
            <w:tcW w:w="2410" w:type="dxa"/>
            <w:tcBorders>
              <w:top w:val="nil"/>
              <w:left w:val="nil"/>
              <w:bottom w:val="nil"/>
              <w:right w:val="nil"/>
            </w:tcBorders>
          </w:tcPr>
          <w:p w14:paraId="248F4A7D"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282975FA" w14:textId="709078E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99FC61F" w14:textId="08F2D13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618065FB" w14:textId="2E68E09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15D53C68" w14:textId="1F3957B8"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307B1CAD" w14:textId="375301F6"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7E07E9D7" w14:textId="502C357B"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0A581485" w14:textId="77777777" w:rsidTr="003152A3">
        <w:tc>
          <w:tcPr>
            <w:tcW w:w="2410" w:type="dxa"/>
            <w:tcBorders>
              <w:top w:val="nil"/>
              <w:left w:val="nil"/>
              <w:bottom w:val="nil"/>
              <w:right w:val="nil"/>
            </w:tcBorders>
          </w:tcPr>
          <w:p w14:paraId="551939F6"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43D1811C"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752FAD8"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56E0AFC"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9A82936"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341B0EC"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A2CF8F7" w14:textId="77777777" w:rsidR="00F72B73" w:rsidRPr="0055193A" w:rsidRDefault="00F72B73" w:rsidP="00F72B73">
            <w:pPr>
              <w:widowControl w:val="0"/>
              <w:autoSpaceDE w:val="0"/>
              <w:autoSpaceDN w:val="0"/>
              <w:adjustRightInd w:val="0"/>
              <w:jc w:val="center"/>
              <w:rPr>
                <w:color w:val="000000" w:themeColor="text1"/>
                <w:sz w:val="18"/>
                <w:szCs w:val="18"/>
              </w:rPr>
            </w:pPr>
          </w:p>
        </w:tc>
      </w:tr>
      <w:tr w:rsidR="0055193A" w:rsidRPr="0055193A" w14:paraId="5D147875" w14:textId="77777777" w:rsidTr="00252E87">
        <w:tc>
          <w:tcPr>
            <w:tcW w:w="2410" w:type="dxa"/>
            <w:tcBorders>
              <w:top w:val="nil"/>
              <w:left w:val="nil"/>
              <w:bottom w:val="nil"/>
              <w:right w:val="nil"/>
            </w:tcBorders>
          </w:tcPr>
          <w:p w14:paraId="7CE4A81F" w14:textId="77777777" w:rsidR="00F72B73" w:rsidRPr="0055193A" w:rsidRDefault="00F72B73" w:rsidP="00F72B73">
            <w:pPr>
              <w:widowControl w:val="0"/>
              <w:autoSpaceDE w:val="0"/>
              <w:autoSpaceDN w:val="0"/>
              <w:adjustRightInd w:val="0"/>
              <w:rPr>
                <w:color w:val="000000" w:themeColor="text1"/>
                <w:sz w:val="18"/>
                <w:szCs w:val="18"/>
              </w:rPr>
            </w:pPr>
            <w:r w:rsidRPr="0055193A">
              <w:rPr>
                <w:color w:val="000000" w:themeColor="text1"/>
                <w:sz w:val="18"/>
                <w:szCs w:val="18"/>
              </w:rPr>
              <w:t xml:space="preserve">Self-efficacy </w:t>
            </w:r>
          </w:p>
        </w:tc>
        <w:tc>
          <w:tcPr>
            <w:tcW w:w="992" w:type="dxa"/>
            <w:tcBorders>
              <w:top w:val="nil"/>
              <w:left w:val="nil"/>
              <w:bottom w:val="nil"/>
              <w:right w:val="nil"/>
            </w:tcBorders>
          </w:tcPr>
          <w:p w14:paraId="6B1298C8" w14:textId="3708117D"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437C23AC" w14:textId="7DA9ED4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0.019***</w:t>
            </w:r>
          </w:p>
        </w:tc>
        <w:tc>
          <w:tcPr>
            <w:tcW w:w="1134" w:type="dxa"/>
            <w:tcBorders>
              <w:top w:val="nil"/>
              <w:left w:val="nil"/>
              <w:bottom w:val="nil"/>
              <w:right w:val="nil"/>
            </w:tcBorders>
          </w:tcPr>
          <w:p w14:paraId="0C71506F" w14:textId="52B8F6B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722768B8" w14:textId="6DA22B80"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6CE95619" w14:textId="1B07FA75"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4E98F5A4" w14:textId="166BC059"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r>
      <w:tr w:rsidR="0055193A" w:rsidRPr="0055193A" w14:paraId="1648099C" w14:textId="77777777" w:rsidTr="00252E87">
        <w:tc>
          <w:tcPr>
            <w:tcW w:w="2410" w:type="dxa"/>
            <w:tcBorders>
              <w:top w:val="nil"/>
              <w:left w:val="nil"/>
              <w:bottom w:val="nil"/>
              <w:right w:val="nil"/>
            </w:tcBorders>
          </w:tcPr>
          <w:p w14:paraId="755DFF36"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3214AB3C" w14:textId="3BA52587"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DF9F6EF" w14:textId="391238B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9831C5E" w14:textId="65F97380"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15E4316B" w14:textId="4238858A"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6E48A598" w14:textId="64D8F02B"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74059C3F" w14:textId="39E6201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2AEC2B45" w14:textId="77777777" w:rsidTr="00252E87">
        <w:tc>
          <w:tcPr>
            <w:tcW w:w="2410" w:type="dxa"/>
            <w:tcBorders>
              <w:top w:val="nil"/>
              <w:left w:val="nil"/>
              <w:bottom w:val="nil"/>
              <w:right w:val="nil"/>
            </w:tcBorders>
          </w:tcPr>
          <w:p w14:paraId="64A56EBA"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3995B33B"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F09BA39"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339E3BC"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EE2AAFF"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8C6AA51"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880A94F" w14:textId="77777777" w:rsidR="00F72B73" w:rsidRPr="0055193A" w:rsidRDefault="00F72B73" w:rsidP="00F72B73">
            <w:pPr>
              <w:widowControl w:val="0"/>
              <w:autoSpaceDE w:val="0"/>
              <w:autoSpaceDN w:val="0"/>
              <w:adjustRightInd w:val="0"/>
              <w:jc w:val="center"/>
              <w:rPr>
                <w:color w:val="000000" w:themeColor="text1"/>
                <w:sz w:val="18"/>
                <w:szCs w:val="18"/>
              </w:rPr>
            </w:pPr>
          </w:p>
        </w:tc>
      </w:tr>
      <w:tr w:rsidR="0055193A" w:rsidRPr="0055193A" w14:paraId="6AE71195" w14:textId="77777777" w:rsidTr="00252E87">
        <w:tc>
          <w:tcPr>
            <w:tcW w:w="2410" w:type="dxa"/>
            <w:tcBorders>
              <w:top w:val="nil"/>
              <w:left w:val="nil"/>
              <w:bottom w:val="nil"/>
              <w:right w:val="nil"/>
            </w:tcBorders>
          </w:tcPr>
          <w:p w14:paraId="4144BB4D" w14:textId="77777777" w:rsidR="00F72B73" w:rsidRPr="0055193A" w:rsidRDefault="00F72B73" w:rsidP="00F72B73">
            <w:pPr>
              <w:widowControl w:val="0"/>
              <w:autoSpaceDE w:val="0"/>
              <w:autoSpaceDN w:val="0"/>
              <w:adjustRightInd w:val="0"/>
              <w:rPr>
                <w:color w:val="000000" w:themeColor="text1"/>
                <w:sz w:val="18"/>
                <w:szCs w:val="18"/>
              </w:rPr>
            </w:pPr>
            <w:r w:rsidRPr="0055193A">
              <w:rPr>
                <w:color w:val="000000" w:themeColor="text1"/>
                <w:sz w:val="18"/>
                <w:szCs w:val="18"/>
              </w:rPr>
              <w:t>Urban area</w:t>
            </w:r>
          </w:p>
        </w:tc>
        <w:tc>
          <w:tcPr>
            <w:tcW w:w="992" w:type="dxa"/>
            <w:tcBorders>
              <w:top w:val="nil"/>
              <w:left w:val="nil"/>
              <w:bottom w:val="nil"/>
              <w:right w:val="nil"/>
            </w:tcBorders>
          </w:tcPr>
          <w:p w14:paraId="04D24C86" w14:textId="02D9AF32"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12CE521A" w14:textId="73ED241D"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10306360" w14:textId="76123A0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-0.058***</w:t>
            </w:r>
          </w:p>
        </w:tc>
        <w:tc>
          <w:tcPr>
            <w:tcW w:w="1134" w:type="dxa"/>
            <w:tcBorders>
              <w:top w:val="nil"/>
              <w:left w:val="nil"/>
              <w:bottom w:val="nil"/>
              <w:right w:val="nil"/>
            </w:tcBorders>
          </w:tcPr>
          <w:p w14:paraId="2B6108A2" w14:textId="59F844FB"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4494EF84" w14:textId="23903DF7"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20B56B6E" w14:textId="4EBE8791"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31B70C5F" w14:textId="77777777" w:rsidTr="00252E87">
        <w:tc>
          <w:tcPr>
            <w:tcW w:w="2410" w:type="dxa"/>
            <w:tcBorders>
              <w:top w:val="nil"/>
              <w:left w:val="nil"/>
              <w:bottom w:val="nil"/>
              <w:right w:val="nil"/>
            </w:tcBorders>
          </w:tcPr>
          <w:p w14:paraId="3D9A6AEE"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6804F238" w14:textId="4D19B19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20CD2C4E" w14:textId="363FB855"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7A297DA1" w14:textId="27C2FB1C"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24C58CC4" w14:textId="63033218"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993" w:type="dxa"/>
            <w:tcBorders>
              <w:top w:val="nil"/>
              <w:left w:val="nil"/>
              <w:bottom w:val="nil"/>
              <w:right w:val="nil"/>
            </w:tcBorders>
          </w:tcPr>
          <w:p w14:paraId="49B5F7AC" w14:textId="4CDAB8ED"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64EB4B5D" w14:textId="4270D1E1"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4335F2D0" w14:textId="77777777" w:rsidTr="00252E87">
        <w:tc>
          <w:tcPr>
            <w:tcW w:w="2410" w:type="dxa"/>
            <w:tcBorders>
              <w:top w:val="nil"/>
              <w:left w:val="nil"/>
              <w:bottom w:val="nil"/>
              <w:right w:val="nil"/>
            </w:tcBorders>
          </w:tcPr>
          <w:p w14:paraId="56626D54"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19092109"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E4510DE"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AA4C9C7"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EDD8273"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2E26798"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2AD08C4" w14:textId="77777777" w:rsidR="00F72B73" w:rsidRPr="0055193A" w:rsidRDefault="00F72B73" w:rsidP="00F72B73">
            <w:pPr>
              <w:widowControl w:val="0"/>
              <w:autoSpaceDE w:val="0"/>
              <w:autoSpaceDN w:val="0"/>
              <w:adjustRightInd w:val="0"/>
              <w:jc w:val="center"/>
              <w:rPr>
                <w:color w:val="000000" w:themeColor="text1"/>
                <w:sz w:val="18"/>
                <w:szCs w:val="18"/>
              </w:rPr>
            </w:pPr>
          </w:p>
        </w:tc>
      </w:tr>
      <w:tr w:rsidR="0055193A" w:rsidRPr="0055193A" w14:paraId="7177DD3D" w14:textId="77777777" w:rsidTr="00041D66">
        <w:tc>
          <w:tcPr>
            <w:tcW w:w="2410" w:type="dxa"/>
            <w:tcBorders>
              <w:top w:val="nil"/>
              <w:left w:val="nil"/>
              <w:bottom w:val="nil"/>
              <w:right w:val="nil"/>
            </w:tcBorders>
          </w:tcPr>
          <w:p w14:paraId="078C8FA4" w14:textId="77777777" w:rsidR="00F72B73" w:rsidRPr="0055193A" w:rsidRDefault="00F72B73" w:rsidP="00F72B73">
            <w:pPr>
              <w:widowControl w:val="0"/>
              <w:autoSpaceDE w:val="0"/>
              <w:autoSpaceDN w:val="0"/>
              <w:adjustRightInd w:val="0"/>
              <w:rPr>
                <w:color w:val="000000" w:themeColor="text1"/>
                <w:sz w:val="18"/>
                <w:szCs w:val="18"/>
              </w:rPr>
            </w:pPr>
            <w:r w:rsidRPr="0055193A">
              <w:rPr>
                <w:color w:val="000000" w:themeColor="text1"/>
                <w:sz w:val="18"/>
                <w:szCs w:val="18"/>
              </w:rPr>
              <w:t xml:space="preserve">Age </w:t>
            </w:r>
          </w:p>
        </w:tc>
        <w:tc>
          <w:tcPr>
            <w:tcW w:w="992" w:type="dxa"/>
            <w:tcBorders>
              <w:top w:val="nil"/>
              <w:left w:val="nil"/>
              <w:bottom w:val="nil"/>
              <w:right w:val="nil"/>
            </w:tcBorders>
          </w:tcPr>
          <w:p w14:paraId="366F2F44" w14:textId="06871E9B"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62750F61" w14:textId="12827696"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3FDBE79C" w14:textId="16029A70"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725130AC" w14:textId="6FB18A22"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2FC530FE" w14:textId="59C04006"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3AF55983" w14:textId="22CC99D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6BA1E92F" w14:textId="77777777" w:rsidTr="00041D66">
        <w:tc>
          <w:tcPr>
            <w:tcW w:w="2410" w:type="dxa"/>
            <w:tcBorders>
              <w:top w:val="nil"/>
              <w:left w:val="nil"/>
              <w:bottom w:val="nil"/>
              <w:right w:val="nil"/>
            </w:tcBorders>
          </w:tcPr>
          <w:p w14:paraId="1E6F6785"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32E3249F" w14:textId="16D678CF"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4F00B04B" w14:textId="4360798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6878007D" w14:textId="2FEF55BF"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5EB7B40B" w14:textId="5D887A1E"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4882F4C5" w14:textId="3BF0C422"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62F4FD2F" w14:textId="28318CBE"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2B24F34F" w14:textId="77777777" w:rsidTr="00041D66">
        <w:tc>
          <w:tcPr>
            <w:tcW w:w="2410" w:type="dxa"/>
            <w:tcBorders>
              <w:top w:val="nil"/>
              <w:left w:val="nil"/>
              <w:bottom w:val="nil"/>
              <w:right w:val="nil"/>
            </w:tcBorders>
          </w:tcPr>
          <w:p w14:paraId="3D7BAC9B"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4C998BF4"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99ADAB8"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4C59ED6"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C6B30FD"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7432B0F"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6D7AD6C" w14:textId="77777777" w:rsidR="00F72B73" w:rsidRPr="0055193A" w:rsidRDefault="00F72B73" w:rsidP="00F72B73">
            <w:pPr>
              <w:widowControl w:val="0"/>
              <w:autoSpaceDE w:val="0"/>
              <w:autoSpaceDN w:val="0"/>
              <w:adjustRightInd w:val="0"/>
              <w:jc w:val="center"/>
              <w:rPr>
                <w:color w:val="000000" w:themeColor="text1"/>
                <w:sz w:val="18"/>
                <w:szCs w:val="18"/>
              </w:rPr>
            </w:pPr>
          </w:p>
        </w:tc>
      </w:tr>
      <w:tr w:rsidR="0055193A" w:rsidRPr="0055193A" w14:paraId="78114FBE" w14:textId="77777777" w:rsidTr="00041D66">
        <w:tc>
          <w:tcPr>
            <w:tcW w:w="2410" w:type="dxa"/>
            <w:tcBorders>
              <w:top w:val="nil"/>
              <w:left w:val="nil"/>
              <w:bottom w:val="nil"/>
              <w:right w:val="nil"/>
            </w:tcBorders>
          </w:tcPr>
          <w:p w14:paraId="4396E6D4" w14:textId="77777777" w:rsidR="00F72B73" w:rsidRPr="0055193A" w:rsidRDefault="00F72B73" w:rsidP="00F72B73">
            <w:pPr>
              <w:widowControl w:val="0"/>
              <w:autoSpaceDE w:val="0"/>
              <w:autoSpaceDN w:val="0"/>
              <w:adjustRightInd w:val="0"/>
              <w:rPr>
                <w:color w:val="000000" w:themeColor="text1"/>
                <w:sz w:val="18"/>
                <w:szCs w:val="18"/>
              </w:rPr>
            </w:pPr>
            <w:r w:rsidRPr="0055193A">
              <w:rPr>
                <w:color w:val="000000" w:themeColor="text1"/>
                <w:sz w:val="18"/>
                <w:szCs w:val="18"/>
              </w:rPr>
              <w:t>Male (ref. female)</w:t>
            </w:r>
          </w:p>
        </w:tc>
        <w:tc>
          <w:tcPr>
            <w:tcW w:w="992" w:type="dxa"/>
            <w:tcBorders>
              <w:top w:val="nil"/>
              <w:left w:val="nil"/>
              <w:bottom w:val="nil"/>
              <w:right w:val="nil"/>
            </w:tcBorders>
          </w:tcPr>
          <w:p w14:paraId="0F2237A6" w14:textId="2D4A436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2EBD8C9C" w14:textId="700DFD9A"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-0.029***</w:t>
            </w:r>
          </w:p>
        </w:tc>
        <w:tc>
          <w:tcPr>
            <w:tcW w:w="1134" w:type="dxa"/>
            <w:tcBorders>
              <w:top w:val="nil"/>
              <w:left w:val="nil"/>
              <w:bottom w:val="nil"/>
              <w:right w:val="nil"/>
            </w:tcBorders>
          </w:tcPr>
          <w:p w14:paraId="38C80414" w14:textId="5F867F0B"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6C515113" w14:textId="23995E10"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993" w:type="dxa"/>
            <w:tcBorders>
              <w:top w:val="nil"/>
              <w:left w:val="nil"/>
              <w:bottom w:val="nil"/>
              <w:right w:val="nil"/>
            </w:tcBorders>
          </w:tcPr>
          <w:p w14:paraId="06A02FA1" w14:textId="002008C5"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4A4FF25A" w14:textId="75708E97"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r>
      <w:tr w:rsidR="0055193A" w:rsidRPr="0055193A" w14:paraId="2F44BF7B" w14:textId="77777777" w:rsidTr="00041D66">
        <w:tc>
          <w:tcPr>
            <w:tcW w:w="2410" w:type="dxa"/>
            <w:tcBorders>
              <w:top w:val="nil"/>
              <w:left w:val="nil"/>
              <w:bottom w:val="nil"/>
              <w:right w:val="nil"/>
            </w:tcBorders>
          </w:tcPr>
          <w:p w14:paraId="4B2D1F30"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1D125552" w14:textId="7D2B198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635FFF4E" w14:textId="0B76EFAC"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74D24F57" w14:textId="4D8ECFB2"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433AAE0C" w14:textId="1A8464D9"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993" w:type="dxa"/>
            <w:tcBorders>
              <w:top w:val="nil"/>
              <w:left w:val="nil"/>
              <w:bottom w:val="nil"/>
              <w:right w:val="nil"/>
            </w:tcBorders>
          </w:tcPr>
          <w:p w14:paraId="3D33DC80" w14:textId="60C9D44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c>
          <w:tcPr>
            <w:tcW w:w="1134" w:type="dxa"/>
            <w:tcBorders>
              <w:top w:val="nil"/>
              <w:left w:val="nil"/>
              <w:bottom w:val="nil"/>
              <w:right w:val="nil"/>
            </w:tcBorders>
          </w:tcPr>
          <w:p w14:paraId="099EE1AF" w14:textId="04603C9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5009830E" w14:textId="77777777" w:rsidTr="00041D66">
        <w:tc>
          <w:tcPr>
            <w:tcW w:w="2410" w:type="dxa"/>
            <w:tcBorders>
              <w:top w:val="nil"/>
              <w:left w:val="nil"/>
              <w:bottom w:val="nil"/>
              <w:right w:val="nil"/>
            </w:tcBorders>
          </w:tcPr>
          <w:p w14:paraId="7B72A167"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77A6F6CF"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B574FEB"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FA1D9CA"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F2CF80B"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3B3499C9"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BFC7B0D" w14:textId="77777777" w:rsidR="00F72B73" w:rsidRPr="0055193A" w:rsidRDefault="00F72B73" w:rsidP="00F72B73">
            <w:pPr>
              <w:widowControl w:val="0"/>
              <w:autoSpaceDE w:val="0"/>
              <w:autoSpaceDN w:val="0"/>
              <w:adjustRightInd w:val="0"/>
              <w:jc w:val="center"/>
              <w:rPr>
                <w:color w:val="000000" w:themeColor="text1"/>
                <w:sz w:val="18"/>
                <w:szCs w:val="18"/>
              </w:rPr>
            </w:pPr>
          </w:p>
        </w:tc>
      </w:tr>
      <w:tr w:rsidR="0055193A" w:rsidRPr="0055193A" w14:paraId="5802E06B" w14:textId="77777777" w:rsidTr="00041D66">
        <w:tc>
          <w:tcPr>
            <w:tcW w:w="2410" w:type="dxa"/>
            <w:tcBorders>
              <w:top w:val="nil"/>
              <w:left w:val="nil"/>
              <w:bottom w:val="nil"/>
              <w:right w:val="nil"/>
            </w:tcBorders>
          </w:tcPr>
          <w:p w14:paraId="14EFE4C1" w14:textId="77777777" w:rsidR="00F72B73" w:rsidRPr="0055193A" w:rsidRDefault="00F72B73" w:rsidP="00F72B73">
            <w:pPr>
              <w:widowControl w:val="0"/>
              <w:autoSpaceDE w:val="0"/>
              <w:autoSpaceDN w:val="0"/>
              <w:adjustRightInd w:val="0"/>
              <w:rPr>
                <w:color w:val="000000" w:themeColor="text1"/>
                <w:sz w:val="18"/>
                <w:szCs w:val="18"/>
              </w:rPr>
            </w:pPr>
            <w:r w:rsidRPr="0055193A">
              <w:rPr>
                <w:color w:val="000000" w:themeColor="text1"/>
                <w:sz w:val="18"/>
                <w:szCs w:val="18"/>
              </w:rPr>
              <w:t xml:space="preserve">Confidence in gov’t  </w:t>
            </w:r>
          </w:p>
        </w:tc>
        <w:tc>
          <w:tcPr>
            <w:tcW w:w="992" w:type="dxa"/>
            <w:tcBorders>
              <w:top w:val="nil"/>
              <w:left w:val="nil"/>
              <w:bottom w:val="nil"/>
              <w:right w:val="nil"/>
            </w:tcBorders>
          </w:tcPr>
          <w:p w14:paraId="52278259"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0C0800D" w14:textId="1186FA5D"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0.170***</w:t>
            </w:r>
          </w:p>
        </w:tc>
        <w:tc>
          <w:tcPr>
            <w:tcW w:w="1134" w:type="dxa"/>
            <w:tcBorders>
              <w:top w:val="nil"/>
              <w:left w:val="nil"/>
              <w:bottom w:val="nil"/>
              <w:right w:val="nil"/>
            </w:tcBorders>
          </w:tcPr>
          <w:p w14:paraId="03FD45E6"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66F2D7F" w14:textId="5859F350"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0.132***</w:t>
            </w:r>
          </w:p>
        </w:tc>
        <w:tc>
          <w:tcPr>
            <w:tcW w:w="993" w:type="dxa"/>
            <w:tcBorders>
              <w:top w:val="nil"/>
              <w:left w:val="nil"/>
              <w:bottom w:val="nil"/>
              <w:right w:val="nil"/>
            </w:tcBorders>
          </w:tcPr>
          <w:p w14:paraId="123129AC"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318585F" w14:textId="369B741F"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0.152***</w:t>
            </w:r>
          </w:p>
        </w:tc>
      </w:tr>
      <w:tr w:rsidR="0055193A" w:rsidRPr="0055193A" w14:paraId="33614076" w14:textId="77777777" w:rsidTr="00041D66">
        <w:tc>
          <w:tcPr>
            <w:tcW w:w="2410" w:type="dxa"/>
            <w:tcBorders>
              <w:top w:val="nil"/>
              <w:left w:val="nil"/>
              <w:bottom w:val="nil"/>
              <w:right w:val="nil"/>
            </w:tcBorders>
          </w:tcPr>
          <w:p w14:paraId="016853A7"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1A5DCB91"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B573F5D" w14:textId="37294E7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7D268EE9"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B458B13" w14:textId="6B4E686A"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993" w:type="dxa"/>
            <w:tcBorders>
              <w:top w:val="nil"/>
              <w:left w:val="nil"/>
              <w:bottom w:val="nil"/>
              <w:right w:val="nil"/>
            </w:tcBorders>
          </w:tcPr>
          <w:p w14:paraId="45F534E3"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AFAD243" w14:textId="7722B589"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60B852F2" w14:textId="77777777" w:rsidTr="00041D66">
        <w:tc>
          <w:tcPr>
            <w:tcW w:w="2410" w:type="dxa"/>
            <w:tcBorders>
              <w:top w:val="nil"/>
              <w:left w:val="nil"/>
              <w:bottom w:val="nil"/>
              <w:right w:val="nil"/>
            </w:tcBorders>
          </w:tcPr>
          <w:p w14:paraId="34F2CCE7"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nil"/>
              <w:right w:val="nil"/>
            </w:tcBorders>
          </w:tcPr>
          <w:p w14:paraId="61AB922F"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E13EDDE"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D991A7E"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59A1A21"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63E95354"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92EBA93" w14:textId="77777777" w:rsidR="00F72B73" w:rsidRPr="0055193A" w:rsidRDefault="00F72B73" w:rsidP="00F72B73">
            <w:pPr>
              <w:widowControl w:val="0"/>
              <w:autoSpaceDE w:val="0"/>
              <w:autoSpaceDN w:val="0"/>
              <w:adjustRightInd w:val="0"/>
              <w:jc w:val="center"/>
              <w:rPr>
                <w:color w:val="000000" w:themeColor="text1"/>
                <w:sz w:val="18"/>
                <w:szCs w:val="18"/>
              </w:rPr>
            </w:pPr>
          </w:p>
        </w:tc>
      </w:tr>
      <w:tr w:rsidR="0055193A" w:rsidRPr="0055193A" w14:paraId="0DF5E676" w14:textId="77777777" w:rsidTr="00041D66">
        <w:tc>
          <w:tcPr>
            <w:tcW w:w="2410" w:type="dxa"/>
            <w:tcBorders>
              <w:top w:val="single" w:sz="4" w:space="0" w:color="auto"/>
              <w:left w:val="nil"/>
              <w:bottom w:val="nil"/>
              <w:right w:val="nil"/>
            </w:tcBorders>
          </w:tcPr>
          <w:p w14:paraId="015FB135"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single" w:sz="4" w:space="0" w:color="auto"/>
              <w:left w:val="nil"/>
              <w:bottom w:val="nil"/>
              <w:right w:val="nil"/>
            </w:tcBorders>
          </w:tcPr>
          <w:p w14:paraId="4F1DEA50"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49B2D169"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6C187FFC"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2F2D465"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38CAE542"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AC9E227" w14:textId="77777777" w:rsidR="00F72B73" w:rsidRPr="0055193A" w:rsidRDefault="00F72B73" w:rsidP="00F72B73">
            <w:pPr>
              <w:widowControl w:val="0"/>
              <w:autoSpaceDE w:val="0"/>
              <w:autoSpaceDN w:val="0"/>
              <w:adjustRightInd w:val="0"/>
              <w:jc w:val="center"/>
              <w:rPr>
                <w:color w:val="000000" w:themeColor="text1"/>
                <w:sz w:val="18"/>
                <w:szCs w:val="18"/>
              </w:rPr>
            </w:pPr>
          </w:p>
        </w:tc>
      </w:tr>
      <w:tr w:rsidR="0055193A" w:rsidRPr="0055193A" w14:paraId="5C8CA050" w14:textId="77777777" w:rsidTr="00041D66">
        <w:tc>
          <w:tcPr>
            <w:tcW w:w="2410" w:type="dxa"/>
            <w:tcBorders>
              <w:top w:val="nil"/>
              <w:left w:val="nil"/>
              <w:bottom w:val="nil"/>
              <w:right w:val="nil"/>
            </w:tcBorders>
          </w:tcPr>
          <w:p w14:paraId="2D96ECBF" w14:textId="77777777" w:rsidR="00F72B73" w:rsidRPr="0055193A" w:rsidRDefault="00F72B73" w:rsidP="00F72B73">
            <w:pPr>
              <w:widowControl w:val="0"/>
              <w:autoSpaceDE w:val="0"/>
              <w:autoSpaceDN w:val="0"/>
              <w:adjustRightInd w:val="0"/>
              <w:rPr>
                <w:color w:val="000000" w:themeColor="text1"/>
                <w:sz w:val="18"/>
                <w:szCs w:val="18"/>
              </w:rPr>
            </w:pPr>
            <w:r w:rsidRPr="0055193A">
              <w:rPr>
                <w:color w:val="000000" w:themeColor="text1"/>
                <w:sz w:val="18"/>
                <w:szCs w:val="18"/>
              </w:rPr>
              <w:t>Region RE</w:t>
            </w:r>
          </w:p>
        </w:tc>
        <w:tc>
          <w:tcPr>
            <w:tcW w:w="992" w:type="dxa"/>
            <w:tcBorders>
              <w:top w:val="nil"/>
              <w:left w:val="nil"/>
              <w:bottom w:val="nil"/>
              <w:right w:val="nil"/>
            </w:tcBorders>
          </w:tcPr>
          <w:p w14:paraId="120537DA" w14:textId="22994A1E"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6D3C5F37" w14:textId="0BA0A315"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401DA396" w14:textId="2165A32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4C198CD4" w14:textId="7BEDB458"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0B3C8AF8" w14:textId="6FE69A97"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CABF96D" w14:textId="3E77488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4C3D0FB9" w14:textId="77777777" w:rsidTr="00041D66">
        <w:tc>
          <w:tcPr>
            <w:tcW w:w="2410" w:type="dxa"/>
            <w:tcBorders>
              <w:top w:val="nil"/>
              <w:left w:val="nil"/>
              <w:right w:val="nil"/>
            </w:tcBorders>
          </w:tcPr>
          <w:p w14:paraId="19EF157A"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right w:val="nil"/>
            </w:tcBorders>
          </w:tcPr>
          <w:p w14:paraId="041798D4" w14:textId="18A8AAEA"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184EB6A3" w14:textId="4F04AC3B"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1EC158D8" w14:textId="7CF82BC9"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7A7A10D6" w14:textId="4AE9F9E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right w:val="nil"/>
            </w:tcBorders>
          </w:tcPr>
          <w:p w14:paraId="37E4CEB0" w14:textId="4B81C51C"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5FDA13F9" w14:textId="0DC2469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1ED7EB78" w14:textId="77777777" w:rsidTr="00041D66">
        <w:tc>
          <w:tcPr>
            <w:tcW w:w="2410" w:type="dxa"/>
            <w:tcBorders>
              <w:left w:val="nil"/>
              <w:right w:val="nil"/>
            </w:tcBorders>
          </w:tcPr>
          <w:p w14:paraId="5D9104FF"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left w:val="nil"/>
              <w:right w:val="nil"/>
            </w:tcBorders>
          </w:tcPr>
          <w:p w14:paraId="1F798DD8"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15435DD4"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547356FF"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67DD4B54"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993" w:type="dxa"/>
            <w:tcBorders>
              <w:left w:val="nil"/>
              <w:right w:val="nil"/>
            </w:tcBorders>
          </w:tcPr>
          <w:p w14:paraId="2F9FB56D"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1CFFDD42" w14:textId="77777777" w:rsidR="00F72B73" w:rsidRPr="0055193A" w:rsidRDefault="00F72B73" w:rsidP="00F72B73">
            <w:pPr>
              <w:widowControl w:val="0"/>
              <w:autoSpaceDE w:val="0"/>
              <w:autoSpaceDN w:val="0"/>
              <w:adjustRightInd w:val="0"/>
              <w:jc w:val="center"/>
              <w:rPr>
                <w:color w:val="000000" w:themeColor="text1"/>
                <w:sz w:val="18"/>
                <w:szCs w:val="18"/>
              </w:rPr>
            </w:pPr>
          </w:p>
        </w:tc>
      </w:tr>
      <w:tr w:rsidR="0055193A" w:rsidRPr="0055193A" w14:paraId="14C9E93C" w14:textId="77777777" w:rsidTr="00041D66">
        <w:tc>
          <w:tcPr>
            <w:tcW w:w="2410" w:type="dxa"/>
            <w:tcBorders>
              <w:left w:val="nil"/>
              <w:bottom w:val="nil"/>
              <w:right w:val="nil"/>
            </w:tcBorders>
          </w:tcPr>
          <w:p w14:paraId="5C7120CD" w14:textId="77777777" w:rsidR="00F72B73" w:rsidRPr="0055193A" w:rsidRDefault="00F72B73" w:rsidP="00F72B73">
            <w:pPr>
              <w:widowControl w:val="0"/>
              <w:autoSpaceDE w:val="0"/>
              <w:autoSpaceDN w:val="0"/>
              <w:adjustRightInd w:val="0"/>
              <w:rPr>
                <w:color w:val="000000" w:themeColor="text1"/>
                <w:sz w:val="18"/>
                <w:szCs w:val="18"/>
              </w:rPr>
            </w:pPr>
            <w:r w:rsidRPr="0055193A">
              <w:rPr>
                <w:color w:val="000000" w:themeColor="text1"/>
                <w:sz w:val="18"/>
                <w:szCs w:val="18"/>
              </w:rPr>
              <w:t>Country RE</w:t>
            </w:r>
          </w:p>
        </w:tc>
        <w:tc>
          <w:tcPr>
            <w:tcW w:w="992" w:type="dxa"/>
            <w:tcBorders>
              <w:left w:val="nil"/>
              <w:bottom w:val="nil"/>
              <w:right w:val="nil"/>
            </w:tcBorders>
          </w:tcPr>
          <w:p w14:paraId="7B0439E0" w14:textId="1BE59219"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0.293***</w:t>
            </w:r>
          </w:p>
        </w:tc>
        <w:tc>
          <w:tcPr>
            <w:tcW w:w="1134" w:type="dxa"/>
            <w:tcBorders>
              <w:left w:val="nil"/>
              <w:bottom w:val="nil"/>
              <w:right w:val="nil"/>
            </w:tcBorders>
          </w:tcPr>
          <w:p w14:paraId="6C2D4BAC" w14:textId="37C8954E"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0.309***</w:t>
            </w:r>
          </w:p>
        </w:tc>
        <w:tc>
          <w:tcPr>
            <w:tcW w:w="1134" w:type="dxa"/>
            <w:tcBorders>
              <w:left w:val="nil"/>
              <w:bottom w:val="nil"/>
              <w:right w:val="nil"/>
            </w:tcBorders>
          </w:tcPr>
          <w:p w14:paraId="20BCE4B8" w14:textId="2439F78F"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1.849***</w:t>
            </w:r>
          </w:p>
        </w:tc>
        <w:tc>
          <w:tcPr>
            <w:tcW w:w="1134" w:type="dxa"/>
            <w:tcBorders>
              <w:left w:val="nil"/>
              <w:bottom w:val="nil"/>
              <w:right w:val="nil"/>
            </w:tcBorders>
          </w:tcPr>
          <w:p w14:paraId="099F3B97" w14:textId="0DBA0E1A"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0.414***</w:t>
            </w:r>
          </w:p>
        </w:tc>
        <w:tc>
          <w:tcPr>
            <w:tcW w:w="993" w:type="dxa"/>
            <w:tcBorders>
              <w:left w:val="nil"/>
              <w:bottom w:val="nil"/>
              <w:right w:val="nil"/>
            </w:tcBorders>
          </w:tcPr>
          <w:p w14:paraId="3CBDD40A" w14:textId="7A6C39D6"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1.353***</w:t>
            </w:r>
          </w:p>
        </w:tc>
        <w:tc>
          <w:tcPr>
            <w:tcW w:w="1134" w:type="dxa"/>
            <w:tcBorders>
              <w:left w:val="nil"/>
              <w:bottom w:val="nil"/>
              <w:right w:val="nil"/>
            </w:tcBorders>
          </w:tcPr>
          <w:p w14:paraId="597C68B6" w14:textId="36EA8640"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0.375***</w:t>
            </w:r>
          </w:p>
        </w:tc>
      </w:tr>
      <w:tr w:rsidR="0055193A" w:rsidRPr="0055193A" w14:paraId="4A14A012" w14:textId="77777777" w:rsidTr="00041D66">
        <w:tc>
          <w:tcPr>
            <w:tcW w:w="2410" w:type="dxa"/>
            <w:tcBorders>
              <w:top w:val="nil"/>
              <w:left w:val="nil"/>
              <w:right w:val="nil"/>
            </w:tcBorders>
          </w:tcPr>
          <w:p w14:paraId="2105517B"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right w:val="nil"/>
            </w:tcBorders>
          </w:tcPr>
          <w:p w14:paraId="64139560" w14:textId="0023542B"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(0.039)</w:t>
            </w:r>
          </w:p>
        </w:tc>
        <w:tc>
          <w:tcPr>
            <w:tcW w:w="1134" w:type="dxa"/>
            <w:tcBorders>
              <w:top w:val="nil"/>
              <w:left w:val="nil"/>
              <w:right w:val="nil"/>
            </w:tcBorders>
          </w:tcPr>
          <w:p w14:paraId="5E567ED5" w14:textId="2244784A"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(0.052)</w:t>
            </w:r>
          </w:p>
        </w:tc>
        <w:tc>
          <w:tcPr>
            <w:tcW w:w="1134" w:type="dxa"/>
            <w:tcBorders>
              <w:top w:val="nil"/>
              <w:left w:val="nil"/>
              <w:right w:val="nil"/>
            </w:tcBorders>
          </w:tcPr>
          <w:p w14:paraId="374C8DFE" w14:textId="7757521E"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(0.179)</w:t>
            </w:r>
          </w:p>
        </w:tc>
        <w:tc>
          <w:tcPr>
            <w:tcW w:w="1134" w:type="dxa"/>
            <w:tcBorders>
              <w:top w:val="nil"/>
              <w:left w:val="nil"/>
              <w:right w:val="nil"/>
            </w:tcBorders>
          </w:tcPr>
          <w:p w14:paraId="0EF0103C" w14:textId="5F993C0F"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(0.052)</w:t>
            </w:r>
          </w:p>
        </w:tc>
        <w:tc>
          <w:tcPr>
            <w:tcW w:w="993" w:type="dxa"/>
            <w:tcBorders>
              <w:top w:val="nil"/>
              <w:left w:val="nil"/>
              <w:right w:val="nil"/>
            </w:tcBorders>
          </w:tcPr>
          <w:p w14:paraId="2AAB81CC" w14:textId="24E876E6"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(0.108)</w:t>
            </w:r>
          </w:p>
        </w:tc>
        <w:tc>
          <w:tcPr>
            <w:tcW w:w="1134" w:type="dxa"/>
            <w:tcBorders>
              <w:top w:val="nil"/>
              <w:left w:val="nil"/>
              <w:right w:val="nil"/>
            </w:tcBorders>
          </w:tcPr>
          <w:p w14:paraId="109F4B33" w14:textId="205A7C6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(0.037)</w:t>
            </w:r>
          </w:p>
        </w:tc>
      </w:tr>
      <w:tr w:rsidR="0055193A" w:rsidRPr="0055193A" w14:paraId="70D6DAB4" w14:textId="77777777" w:rsidTr="00041D66">
        <w:tc>
          <w:tcPr>
            <w:tcW w:w="2410" w:type="dxa"/>
            <w:tcBorders>
              <w:top w:val="nil"/>
              <w:left w:val="nil"/>
              <w:bottom w:val="single" w:sz="4" w:space="0" w:color="auto"/>
              <w:right w:val="nil"/>
            </w:tcBorders>
          </w:tcPr>
          <w:p w14:paraId="144DA364" w14:textId="77777777" w:rsidR="00F72B73" w:rsidRPr="0055193A" w:rsidRDefault="00F72B73" w:rsidP="00F72B73">
            <w:pPr>
              <w:widowControl w:val="0"/>
              <w:autoSpaceDE w:val="0"/>
              <w:autoSpaceDN w:val="0"/>
              <w:adjustRightInd w:val="0"/>
              <w:rPr>
                <w:color w:val="000000" w:themeColor="text1"/>
                <w:sz w:val="18"/>
                <w:szCs w:val="18"/>
              </w:rPr>
            </w:pPr>
          </w:p>
        </w:tc>
        <w:tc>
          <w:tcPr>
            <w:tcW w:w="992" w:type="dxa"/>
            <w:tcBorders>
              <w:top w:val="nil"/>
              <w:left w:val="nil"/>
              <w:bottom w:val="single" w:sz="4" w:space="0" w:color="auto"/>
              <w:right w:val="nil"/>
            </w:tcBorders>
          </w:tcPr>
          <w:p w14:paraId="0181E66F"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6F71DF27"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7E8AC929"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2D542826"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993" w:type="dxa"/>
            <w:tcBorders>
              <w:top w:val="nil"/>
              <w:left w:val="nil"/>
              <w:bottom w:val="single" w:sz="4" w:space="0" w:color="auto"/>
              <w:right w:val="nil"/>
            </w:tcBorders>
          </w:tcPr>
          <w:p w14:paraId="10951632" w14:textId="77777777" w:rsidR="00F72B73" w:rsidRPr="0055193A" w:rsidRDefault="00F72B73" w:rsidP="00F72B73">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42812E37" w14:textId="77777777" w:rsidR="00F72B73" w:rsidRPr="0055193A" w:rsidRDefault="00F72B73" w:rsidP="00F72B73">
            <w:pPr>
              <w:widowControl w:val="0"/>
              <w:autoSpaceDE w:val="0"/>
              <w:autoSpaceDN w:val="0"/>
              <w:adjustRightInd w:val="0"/>
              <w:jc w:val="center"/>
              <w:rPr>
                <w:color w:val="000000" w:themeColor="text1"/>
                <w:sz w:val="18"/>
                <w:szCs w:val="18"/>
              </w:rPr>
            </w:pPr>
          </w:p>
        </w:tc>
      </w:tr>
      <w:tr w:rsidR="0055193A" w:rsidRPr="0055193A" w14:paraId="3BC78DF0" w14:textId="77777777" w:rsidTr="00041D66">
        <w:tc>
          <w:tcPr>
            <w:tcW w:w="2410" w:type="dxa"/>
            <w:tcBorders>
              <w:top w:val="single" w:sz="4" w:space="0" w:color="auto"/>
              <w:left w:val="nil"/>
              <w:right w:val="nil"/>
            </w:tcBorders>
          </w:tcPr>
          <w:p w14:paraId="7D912CB7" w14:textId="77777777" w:rsidR="00F72B73" w:rsidRPr="0055193A" w:rsidRDefault="00F72B73" w:rsidP="00F72B73">
            <w:pPr>
              <w:widowControl w:val="0"/>
              <w:autoSpaceDE w:val="0"/>
              <w:autoSpaceDN w:val="0"/>
              <w:adjustRightInd w:val="0"/>
              <w:rPr>
                <w:color w:val="000000" w:themeColor="text1"/>
                <w:sz w:val="18"/>
                <w:szCs w:val="18"/>
              </w:rPr>
            </w:pPr>
            <w:r w:rsidRPr="0055193A">
              <w:rPr>
                <w:i/>
                <w:iCs/>
                <w:color w:val="000000" w:themeColor="text1"/>
                <w:sz w:val="18"/>
                <w:szCs w:val="18"/>
              </w:rPr>
              <w:t>N(region)</w:t>
            </w:r>
          </w:p>
        </w:tc>
        <w:tc>
          <w:tcPr>
            <w:tcW w:w="992" w:type="dxa"/>
            <w:tcBorders>
              <w:top w:val="single" w:sz="4" w:space="0" w:color="auto"/>
              <w:left w:val="nil"/>
              <w:right w:val="nil"/>
            </w:tcBorders>
          </w:tcPr>
          <w:p w14:paraId="456D561A" w14:textId="4AE94BC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0E8CF366" w14:textId="425D1909"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50623C43" w14:textId="0972DF2C"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386</w:t>
            </w:r>
          </w:p>
        </w:tc>
        <w:tc>
          <w:tcPr>
            <w:tcW w:w="1134" w:type="dxa"/>
            <w:tcBorders>
              <w:top w:val="single" w:sz="4" w:space="0" w:color="auto"/>
              <w:left w:val="nil"/>
              <w:right w:val="nil"/>
            </w:tcBorders>
          </w:tcPr>
          <w:p w14:paraId="63AEB69F" w14:textId="6BBD380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384</w:t>
            </w:r>
          </w:p>
        </w:tc>
        <w:tc>
          <w:tcPr>
            <w:tcW w:w="993" w:type="dxa"/>
            <w:tcBorders>
              <w:top w:val="single" w:sz="4" w:space="0" w:color="auto"/>
              <w:left w:val="nil"/>
              <w:right w:val="nil"/>
            </w:tcBorders>
          </w:tcPr>
          <w:p w14:paraId="40A0DB43" w14:textId="039EE3D6"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606</w:t>
            </w:r>
          </w:p>
        </w:tc>
        <w:tc>
          <w:tcPr>
            <w:tcW w:w="1134" w:type="dxa"/>
            <w:tcBorders>
              <w:top w:val="single" w:sz="4" w:space="0" w:color="auto"/>
              <w:left w:val="nil"/>
              <w:right w:val="nil"/>
            </w:tcBorders>
          </w:tcPr>
          <w:p w14:paraId="76086996" w14:textId="22CB580F"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604</w:t>
            </w:r>
          </w:p>
        </w:tc>
      </w:tr>
      <w:tr w:rsidR="0055193A" w:rsidRPr="0055193A" w14:paraId="212184F2" w14:textId="77777777" w:rsidTr="00041D66">
        <w:tc>
          <w:tcPr>
            <w:tcW w:w="2410" w:type="dxa"/>
            <w:tcBorders>
              <w:left w:val="nil"/>
              <w:bottom w:val="nil"/>
              <w:right w:val="nil"/>
            </w:tcBorders>
          </w:tcPr>
          <w:p w14:paraId="719D0022" w14:textId="77777777" w:rsidR="00F72B73" w:rsidRPr="0055193A" w:rsidRDefault="00F72B73" w:rsidP="00F72B73">
            <w:pPr>
              <w:widowControl w:val="0"/>
              <w:autoSpaceDE w:val="0"/>
              <w:autoSpaceDN w:val="0"/>
              <w:adjustRightInd w:val="0"/>
              <w:rPr>
                <w:color w:val="000000" w:themeColor="text1"/>
                <w:sz w:val="18"/>
                <w:szCs w:val="18"/>
              </w:rPr>
            </w:pPr>
            <w:r w:rsidRPr="0055193A">
              <w:rPr>
                <w:i/>
                <w:iCs/>
                <w:color w:val="000000" w:themeColor="text1"/>
                <w:sz w:val="18"/>
                <w:szCs w:val="18"/>
              </w:rPr>
              <w:t>N(country)</w:t>
            </w:r>
          </w:p>
        </w:tc>
        <w:tc>
          <w:tcPr>
            <w:tcW w:w="992" w:type="dxa"/>
            <w:tcBorders>
              <w:left w:val="nil"/>
              <w:bottom w:val="nil"/>
              <w:right w:val="nil"/>
            </w:tcBorders>
          </w:tcPr>
          <w:p w14:paraId="2F1B114A" w14:textId="454953CF"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3C72FDF4" w14:textId="72A6C2AA"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22854AB7" w14:textId="0D08049A"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1134" w:type="dxa"/>
            <w:tcBorders>
              <w:left w:val="nil"/>
              <w:bottom w:val="nil"/>
              <w:right w:val="nil"/>
            </w:tcBorders>
          </w:tcPr>
          <w:p w14:paraId="6E90167C" w14:textId="6A0D999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993" w:type="dxa"/>
            <w:tcBorders>
              <w:left w:val="nil"/>
              <w:bottom w:val="nil"/>
              <w:right w:val="nil"/>
            </w:tcBorders>
          </w:tcPr>
          <w:p w14:paraId="28BB823E" w14:textId="213438CE"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c>
          <w:tcPr>
            <w:tcW w:w="1134" w:type="dxa"/>
            <w:tcBorders>
              <w:left w:val="nil"/>
              <w:bottom w:val="nil"/>
              <w:right w:val="nil"/>
            </w:tcBorders>
          </w:tcPr>
          <w:p w14:paraId="3C804D48" w14:textId="595B2BF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r>
      <w:tr w:rsidR="0055193A" w:rsidRPr="0055193A" w14:paraId="05B8C2EC" w14:textId="77777777" w:rsidTr="00041D66">
        <w:tc>
          <w:tcPr>
            <w:tcW w:w="2410" w:type="dxa"/>
            <w:tcBorders>
              <w:left w:val="nil"/>
              <w:bottom w:val="nil"/>
              <w:right w:val="nil"/>
            </w:tcBorders>
          </w:tcPr>
          <w:p w14:paraId="1DF5FDD3" w14:textId="77777777" w:rsidR="00F72B73" w:rsidRPr="0055193A" w:rsidRDefault="00F72B73" w:rsidP="00F72B73">
            <w:pPr>
              <w:widowControl w:val="0"/>
              <w:autoSpaceDE w:val="0"/>
              <w:autoSpaceDN w:val="0"/>
              <w:adjustRightInd w:val="0"/>
              <w:rPr>
                <w:color w:val="000000" w:themeColor="text1"/>
                <w:sz w:val="18"/>
                <w:szCs w:val="18"/>
              </w:rPr>
            </w:pPr>
            <w:r w:rsidRPr="0055193A">
              <w:rPr>
                <w:i/>
                <w:iCs/>
                <w:color w:val="000000" w:themeColor="text1"/>
                <w:sz w:val="18"/>
                <w:szCs w:val="18"/>
              </w:rPr>
              <w:t>N(individuals)</w:t>
            </w:r>
          </w:p>
        </w:tc>
        <w:tc>
          <w:tcPr>
            <w:tcW w:w="992" w:type="dxa"/>
            <w:tcBorders>
              <w:left w:val="nil"/>
              <w:bottom w:val="nil"/>
              <w:right w:val="nil"/>
            </w:tcBorders>
          </w:tcPr>
          <w:p w14:paraId="01174D31" w14:textId="1EB9E9C5"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29914</w:t>
            </w:r>
          </w:p>
        </w:tc>
        <w:tc>
          <w:tcPr>
            <w:tcW w:w="1134" w:type="dxa"/>
            <w:tcBorders>
              <w:left w:val="nil"/>
              <w:bottom w:val="nil"/>
              <w:right w:val="nil"/>
            </w:tcBorders>
          </w:tcPr>
          <w:p w14:paraId="75F8F37D" w14:textId="76DAD207"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28671</w:t>
            </w:r>
          </w:p>
        </w:tc>
        <w:tc>
          <w:tcPr>
            <w:tcW w:w="1134" w:type="dxa"/>
            <w:tcBorders>
              <w:left w:val="nil"/>
              <w:bottom w:val="nil"/>
              <w:right w:val="nil"/>
            </w:tcBorders>
          </w:tcPr>
          <w:p w14:paraId="6AA2066F" w14:textId="0DFC5C2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27281</w:t>
            </w:r>
          </w:p>
        </w:tc>
        <w:tc>
          <w:tcPr>
            <w:tcW w:w="1134" w:type="dxa"/>
            <w:tcBorders>
              <w:left w:val="nil"/>
              <w:bottom w:val="nil"/>
              <w:right w:val="nil"/>
            </w:tcBorders>
          </w:tcPr>
          <w:p w14:paraId="64DDB7A6" w14:textId="128288A9"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23365</w:t>
            </w:r>
          </w:p>
        </w:tc>
        <w:tc>
          <w:tcPr>
            <w:tcW w:w="993" w:type="dxa"/>
            <w:tcBorders>
              <w:left w:val="nil"/>
              <w:bottom w:val="nil"/>
              <w:right w:val="nil"/>
            </w:tcBorders>
          </w:tcPr>
          <w:p w14:paraId="28DB47A7" w14:textId="7F286BC1"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57195</w:t>
            </w:r>
          </w:p>
        </w:tc>
        <w:tc>
          <w:tcPr>
            <w:tcW w:w="1134" w:type="dxa"/>
            <w:tcBorders>
              <w:left w:val="nil"/>
              <w:bottom w:val="nil"/>
              <w:right w:val="nil"/>
            </w:tcBorders>
          </w:tcPr>
          <w:p w14:paraId="7F589E2B" w14:textId="3319EB2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52036</w:t>
            </w:r>
          </w:p>
        </w:tc>
      </w:tr>
      <w:tr w:rsidR="0055193A" w:rsidRPr="0055193A" w14:paraId="05811688" w14:textId="77777777" w:rsidTr="00041D66">
        <w:tc>
          <w:tcPr>
            <w:tcW w:w="2410" w:type="dxa"/>
            <w:tcBorders>
              <w:top w:val="nil"/>
              <w:left w:val="nil"/>
              <w:right w:val="nil"/>
            </w:tcBorders>
          </w:tcPr>
          <w:p w14:paraId="1C1A8F69" w14:textId="77777777" w:rsidR="00F72B73" w:rsidRPr="0055193A" w:rsidRDefault="00F72B73" w:rsidP="00F72B73">
            <w:pPr>
              <w:widowControl w:val="0"/>
              <w:autoSpaceDE w:val="0"/>
              <w:autoSpaceDN w:val="0"/>
              <w:adjustRightInd w:val="0"/>
              <w:rPr>
                <w:color w:val="000000" w:themeColor="text1"/>
                <w:sz w:val="18"/>
                <w:szCs w:val="18"/>
              </w:rPr>
            </w:pPr>
            <w:r w:rsidRPr="0055193A">
              <w:rPr>
                <w:i/>
                <w:iCs/>
                <w:color w:val="000000" w:themeColor="text1"/>
                <w:sz w:val="18"/>
                <w:szCs w:val="18"/>
              </w:rPr>
              <w:t>AIC</w:t>
            </w:r>
          </w:p>
        </w:tc>
        <w:tc>
          <w:tcPr>
            <w:tcW w:w="992" w:type="dxa"/>
            <w:tcBorders>
              <w:top w:val="nil"/>
              <w:left w:val="nil"/>
              <w:right w:val="nil"/>
            </w:tcBorders>
          </w:tcPr>
          <w:p w14:paraId="41FC610C" w14:textId="3936DC1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23115.104</w:t>
            </w:r>
          </w:p>
        </w:tc>
        <w:tc>
          <w:tcPr>
            <w:tcW w:w="1134" w:type="dxa"/>
            <w:tcBorders>
              <w:top w:val="nil"/>
              <w:left w:val="nil"/>
              <w:right w:val="nil"/>
            </w:tcBorders>
          </w:tcPr>
          <w:p w14:paraId="0A23E227" w14:textId="5435174A"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23393.132</w:t>
            </w:r>
          </w:p>
        </w:tc>
        <w:tc>
          <w:tcPr>
            <w:tcW w:w="1134" w:type="dxa"/>
            <w:tcBorders>
              <w:top w:val="nil"/>
              <w:left w:val="nil"/>
              <w:right w:val="nil"/>
            </w:tcBorders>
          </w:tcPr>
          <w:p w14:paraId="1DA7AF03" w14:textId="7BD3CAF7"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21522.754</w:t>
            </w:r>
          </w:p>
        </w:tc>
        <w:tc>
          <w:tcPr>
            <w:tcW w:w="1134" w:type="dxa"/>
            <w:tcBorders>
              <w:top w:val="nil"/>
              <w:left w:val="nil"/>
              <w:right w:val="nil"/>
            </w:tcBorders>
          </w:tcPr>
          <w:p w14:paraId="44F1CC73" w14:textId="36081EAD"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17776.037</w:t>
            </w:r>
          </w:p>
        </w:tc>
        <w:tc>
          <w:tcPr>
            <w:tcW w:w="993" w:type="dxa"/>
            <w:tcBorders>
              <w:top w:val="nil"/>
              <w:left w:val="nil"/>
              <w:right w:val="nil"/>
            </w:tcBorders>
          </w:tcPr>
          <w:p w14:paraId="0B3D20C3" w14:textId="046361EB"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44894.085</w:t>
            </w:r>
          </w:p>
        </w:tc>
        <w:tc>
          <w:tcPr>
            <w:tcW w:w="1134" w:type="dxa"/>
            <w:tcBorders>
              <w:top w:val="nil"/>
              <w:left w:val="nil"/>
              <w:right w:val="nil"/>
            </w:tcBorders>
          </w:tcPr>
          <w:p w14:paraId="431E892B" w14:textId="4720CB1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41201.320</w:t>
            </w:r>
          </w:p>
        </w:tc>
      </w:tr>
      <w:tr w:rsidR="0055193A" w:rsidRPr="0055193A" w14:paraId="7AB7F5B8" w14:textId="77777777" w:rsidTr="00041D66">
        <w:tc>
          <w:tcPr>
            <w:tcW w:w="2410" w:type="dxa"/>
            <w:tcBorders>
              <w:top w:val="nil"/>
              <w:left w:val="nil"/>
              <w:bottom w:val="single" w:sz="4" w:space="0" w:color="auto"/>
              <w:right w:val="nil"/>
            </w:tcBorders>
          </w:tcPr>
          <w:p w14:paraId="444A2610" w14:textId="77777777" w:rsidR="00F72B73" w:rsidRPr="0055193A" w:rsidRDefault="00F72B73" w:rsidP="00F72B73">
            <w:pPr>
              <w:widowControl w:val="0"/>
              <w:autoSpaceDE w:val="0"/>
              <w:autoSpaceDN w:val="0"/>
              <w:adjustRightInd w:val="0"/>
              <w:rPr>
                <w:color w:val="000000" w:themeColor="text1"/>
                <w:sz w:val="18"/>
                <w:szCs w:val="18"/>
              </w:rPr>
            </w:pPr>
            <w:r w:rsidRPr="0055193A">
              <w:rPr>
                <w:i/>
                <w:iCs/>
                <w:color w:val="000000" w:themeColor="text1"/>
                <w:sz w:val="18"/>
                <w:szCs w:val="18"/>
              </w:rPr>
              <w:t>BIC</w:t>
            </w:r>
          </w:p>
        </w:tc>
        <w:tc>
          <w:tcPr>
            <w:tcW w:w="992" w:type="dxa"/>
            <w:tcBorders>
              <w:top w:val="nil"/>
              <w:left w:val="nil"/>
              <w:bottom w:val="single" w:sz="4" w:space="0" w:color="auto"/>
              <w:right w:val="nil"/>
            </w:tcBorders>
          </w:tcPr>
          <w:p w14:paraId="6BA318AA" w14:textId="478B5BD5"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23248.001</w:t>
            </w:r>
          </w:p>
        </w:tc>
        <w:tc>
          <w:tcPr>
            <w:tcW w:w="1134" w:type="dxa"/>
            <w:tcBorders>
              <w:top w:val="nil"/>
              <w:left w:val="nil"/>
              <w:bottom w:val="single" w:sz="4" w:space="0" w:color="auto"/>
              <w:right w:val="nil"/>
            </w:tcBorders>
          </w:tcPr>
          <w:p w14:paraId="6AF61E54" w14:textId="15A2DDD3"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23533.614</w:t>
            </w:r>
          </w:p>
        </w:tc>
        <w:tc>
          <w:tcPr>
            <w:tcW w:w="1134" w:type="dxa"/>
            <w:tcBorders>
              <w:top w:val="nil"/>
              <w:left w:val="nil"/>
              <w:bottom w:val="single" w:sz="4" w:space="0" w:color="auto"/>
              <w:right w:val="nil"/>
            </w:tcBorders>
          </w:tcPr>
          <w:p w14:paraId="7EF65DFE" w14:textId="2EA76CE6"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21654.177</w:t>
            </w:r>
          </w:p>
        </w:tc>
        <w:tc>
          <w:tcPr>
            <w:tcW w:w="1134" w:type="dxa"/>
            <w:tcBorders>
              <w:top w:val="nil"/>
              <w:left w:val="nil"/>
              <w:bottom w:val="single" w:sz="4" w:space="0" w:color="auto"/>
              <w:right w:val="nil"/>
            </w:tcBorders>
          </w:tcPr>
          <w:p w14:paraId="4C80E59D" w14:textId="4F548674"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17945.276</w:t>
            </w:r>
          </w:p>
        </w:tc>
        <w:tc>
          <w:tcPr>
            <w:tcW w:w="993" w:type="dxa"/>
            <w:tcBorders>
              <w:top w:val="nil"/>
              <w:left w:val="nil"/>
              <w:bottom w:val="single" w:sz="4" w:space="0" w:color="auto"/>
              <w:right w:val="nil"/>
            </w:tcBorders>
          </w:tcPr>
          <w:p w14:paraId="07F59A1F" w14:textId="1B3E1F3D"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45037.353</w:t>
            </w:r>
          </w:p>
        </w:tc>
        <w:tc>
          <w:tcPr>
            <w:tcW w:w="1134" w:type="dxa"/>
            <w:tcBorders>
              <w:top w:val="nil"/>
              <w:left w:val="nil"/>
              <w:bottom w:val="single" w:sz="4" w:space="0" w:color="auto"/>
              <w:right w:val="nil"/>
            </w:tcBorders>
          </w:tcPr>
          <w:p w14:paraId="742641D1" w14:textId="14371367" w:rsidR="00F72B73" w:rsidRPr="0055193A" w:rsidRDefault="00F72B73" w:rsidP="00F72B73">
            <w:pPr>
              <w:widowControl w:val="0"/>
              <w:autoSpaceDE w:val="0"/>
              <w:autoSpaceDN w:val="0"/>
              <w:adjustRightInd w:val="0"/>
              <w:jc w:val="center"/>
              <w:rPr>
                <w:color w:val="000000" w:themeColor="text1"/>
                <w:sz w:val="18"/>
                <w:szCs w:val="18"/>
              </w:rPr>
            </w:pPr>
            <w:r w:rsidRPr="0055193A">
              <w:rPr>
                <w:color w:val="000000" w:themeColor="text1"/>
                <w:sz w:val="18"/>
                <w:szCs w:val="18"/>
              </w:rPr>
              <w:t>41396.234</w:t>
            </w:r>
          </w:p>
        </w:tc>
      </w:tr>
    </w:tbl>
    <w:p w14:paraId="4F16F80A" w14:textId="2E837C86" w:rsidR="00DD16E8" w:rsidRPr="0055193A" w:rsidRDefault="00EA3851" w:rsidP="00DD16E8">
      <w:pPr>
        <w:spacing w:before="137" w:line="237" w:lineRule="auto"/>
        <w:ind w:right="227"/>
        <w:rPr>
          <w:color w:val="000000" w:themeColor="text1"/>
          <w:lang w:val="en-GB"/>
        </w:rPr>
      </w:pPr>
      <w:r w:rsidRPr="0055193A">
        <w:rPr>
          <w:i/>
          <w:color w:val="000000" w:themeColor="text1"/>
          <w:sz w:val="20"/>
          <w:lang w:val="en-GB"/>
        </w:rPr>
        <w:lastRenderedPageBreak/>
        <w:t>Note</w:t>
      </w:r>
      <w:r w:rsidRPr="0055193A">
        <w:rPr>
          <w:color w:val="000000" w:themeColor="text1"/>
          <w:sz w:val="20"/>
          <w:lang w:val="en-GB"/>
        </w:rPr>
        <w:t>: Dependent</w:t>
      </w:r>
      <w:r w:rsidRPr="0055193A">
        <w:rPr>
          <w:color w:val="000000" w:themeColor="text1"/>
          <w:spacing w:val="-4"/>
          <w:sz w:val="20"/>
          <w:lang w:val="en-GB"/>
        </w:rPr>
        <w:t xml:space="preserve"> </w:t>
      </w:r>
      <w:r w:rsidRPr="0055193A">
        <w:rPr>
          <w:color w:val="000000" w:themeColor="text1"/>
          <w:sz w:val="20"/>
          <w:lang w:val="en-GB"/>
        </w:rPr>
        <w:t>variable</w:t>
      </w:r>
      <w:r w:rsidRPr="0055193A">
        <w:rPr>
          <w:color w:val="000000" w:themeColor="text1"/>
          <w:spacing w:val="-4"/>
          <w:sz w:val="20"/>
          <w:lang w:val="en-GB"/>
        </w:rPr>
        <w:t xml:space="preserve"> </w:t>
      </w:r>
      <w:r w:rsidRPr="0055193A">
        <w:rPr>
          <w:color w:val="000000" w:themeColor="text1"/>
          <w:sz w:val="20"/>
          <w:lang w:val="en-GB"/>
        </w:rPr>
        <w:t>is</w:t>
      </w:r>
      <w:r w:rsidRPr="0055193A">
        <w:rPr>
          <w:color w:val="000000" w:themeColor="text1"/>
          <w:spacing w:val="-6"/>
          <w:sz w:val="20"/>
          <w:lang w:val="en-GB"/>
        </w:rPr>
        <w:t xml:space="preserve"> </w:t>
      </w:r>
      <w:r w:rsidRPr="0055193A">
        <w:rPr>
          <w:i/>
          <w:color w:val="000000" w:themeColor="text1"/>
          <w:sz w:val="20"/>
          <w:lang w:val="en-GB"/>
        </w:rPr>
        <w:t>confidence</w:t>
      </w:r>
      <w:r w:rsidRPr="0055193A">
        <w:rPr>
          <w:i/>
          <w:color w:val="000000" w:themeColor="text1"/>
          <w:spacing w:val="-4"/>
          <w:sz w:val="20"/>
          <w:lang w:val="en-GB"/>
        </w:rPr>
        <w:t xml:space="preserve"> </w:t>
      </w:r>
      <w:r w:rsidRPr="0055193A">
        <w:rPr>
          <w:color w:val="000000" w:themeColor="text1"/>
          <w:sz w:val="20"/>
          <w:lang w:val="en-GB"/>
        </w:rPr>
        <w:t>(1=a great deal or quite a lot,</w:t>
      </w:r>
      <w:r w:rsidRPr="0055193A">
        <w:rPr>
          <w:color w:val="000000" w:themeColor="text1"/>
          <w:spacing w:val="-3"/>
          <w:sz w:val="20"/>
          <w:lang w:val="en-GB"/>
        </w:rPr>
        <w:t xml:space="preserve"> </w:t>
      </w:r>
      <w:r w:rsidRPr="0055193A">
        <w:rPr>
          <w:color w:val="000000" w:themeColor="text1"/>
          <w:sz w:val="20"/>
          <w:lang w:val="en-GB"/>
        </w:rPr>
        <w:t>0=no</w:t>
      </w:r>
      <w:r w:rsidRPr="0055193A">
        <w:rPr>
          <w:color w:val="000000" w:themeColor="text1"/>
          <w:spacing w:val="-9"/>
          <w:sz w:val="20"/>
          <w:lang w:val="en-GB"/>
        </w:rPr>
        <w:t>ne or not very much</w:t>
      </w:r>
      <w:r w:rsidRPr="0055193A">
        <w:rPr>
          <w:color w:val="000000" w:themeColor="text1"/>
          <w:sz w:val="20"/>
          <w:lang w:val="en-GB"/>
        </w:rPr>
        <w:t>)</w:t>
      </w:r>
      <w:r w:rsidRPr="0055193A">
        <w:rPr>
          <w:i/>
          <w:color w:val="000000" w:themeColor="text1"/>
          <w:sz w:val="20"/>
          <w:lang w:val="en-GB"/>
        </w:rPr>
        <w:t>.</w:t>
      </w:r>
      <w:r w:rsidRPr="0055193A">
        <w:rPr>
          <w:i/>
          <w:color w:val="000000" w:themeColor="text1"/>
          <w:spacing w:val="-3"/>
          <w:sz w:val="20"/>
          <w:lang w:val="en-GB"/>
        </w:rPr>
        <w:t xml:space="preserve"> </w:t>
      </w:r>
      <w:r w:rsidRPr="0055193A">
        <w:rPr>
          <w:color w:val="000000" w:themeColor="text1"/>
          <w:sz w:val="20"/>
          <w:lang w:val="en-GB"/>
        </w:rPr>
        <w:t>Unstandardized</w:t>
      </w:r>
      <w:r w:rsidRPr="0055193A">
        <w:rPr>
          <w:color w:val="000000" w:themeColor="text1"/>
          <w:spacing w:val="-5"/>
          <w:sz w:val="20"/>
          <w:lang w:val="en-GB"/>
        </w:rPr>
        <w:t xml:space="preserve"> </w:t>
      </w:r>
      <w:r w:rsidRPr="0055193A">
        <w:rPr>
          <w:color w:val="000000" w:themeColor="text1"/>
          <w:sz w:val="20"/>
          <w:lang w:val="en-GB"/>
        </w:rPr>
        <w:t>coefficients with standard errors in parentheses. * p&lt;.05, ** p&lt;.01, *** p&lt;.001</w:t>
      </w:r>
      <w:r w:rsidR="00DD16E8" w:rsidRPr="0055193A">
        <w:rPr>
          <w:color w:val="000000" w:themeColor="text1"/>
          <w:sz w:val="20"/>
          <w:lang w:val="en-GB"/>
        </w:rPr>
        <w:t>.</w:t>
      </w:r>
      <w:r w:rsidR="00DD16E8" w:rsidRPr="0055193A">
        <w:rPr>
          <w:color w:val="000000" w:themeColor="text1"/>
          <w:sz w:val="20"/>
          <w:szCs w:val="20"/>
          <w:lang w:val="en-GB"/>
        </w:rPr>
        <w:t xml:space="preserve"> Random slopes for education are included (</w:t>
      </w:r>
      <w:proofErr w:type="spellStart"/>
      <w:r w:rsidR="00DD16E8" w:rsidRPr="0055193A">
        <w:rPr>
          <w:color w:val="000000" w:themeColor="text1"/>
          <w:sz w:val="20"/>
          <w:szCs w:val="20"/>
          <w:lang w:val="en-GB"/>
        </w:rPr>
        <w:t>Heisig</w:t>
      </w:r>
      <w:proofErr w:type="spellEnd"/>
      <w:r w:rsidR="00DD16E8" w:rsidRPr="0055193A">
        <w:rPr>
          <w:color w:val="000000" w:themeColor="text1"/>
          <w:sz w:val="20"/>
          <w:szCs w:val="20"/>
          <w:lang w:val="en-GB"/>
        </w:rPr>
        <w:t xml:space="preserve"> &amp; Schaeffer, 2019). In non-linear models, it is insufficient to look at the coefficient of an interaction term to judge whether the interaction is statistically significant. When visualizing the interaction terms (cf. Ai &amp; Norton, 2003), there is no evidence for education as a moderator (plots are available from the author upon request).</w:t>
      </w:r>
      <w:r w:rsidR="00DD16E8" w:rsidRPr="0055193A">
        <w:rPr>
          <w:color w:val="000000" w:themeColor="text1"/>
          <w:spacing w:val="-2"/>
          <w:lang w:val="en-GB"/>
        </w:rPr>
        <w:t xml:space="preserve"> </w:t>
      </w:r>
    </w:p>
    <w:p w14:paraId="11A826BF" w14:textId="77777777" w:rsidR="009B4572" w:rsidRPr="0055193A" w:rsidRDefault="009B4572" w:rsidP="00AB2B6D">
      <w:pPr>
        <w:pStyle w:val="Brdtext"/>
        <w:spacing w:before="29"/>
        <w:ind w:left="0"/>
        <w:rPr>
          <w:b/>
          <w:color w:val="000000" w:themeColor="text1"/>
          <w:lang w:val="en-GB"/>
        </w:rPr>
        <w:sectPr w:rsidR="009B4572" w:rsidRPr="0055193A" w:rsidSect="003610F0">
          <w:pgSz w:w="11900" w:h="16840"/>
          <w:pgMar w:top="1417" w:right="1417" w:bottom="1417" w:left="1417" w:header="709" w:footer="709" w:gutter="0"/>
          <w:cols w:space="708"/>
          <w:docGrid w:linePitch="360"/>
        </w:sectPr>
      </w:pPr>
    </w:p>
    <w:p w14:paraId="0DEDB078" w14:textId="141C9E72" w:rsidR="00AB2B6D" w:rsidRPr="0055193A" w:rsidRDefault="00AB2B6D" w:rsidP="00AB2B6D">
      <w:pPr>
        <w:pStyle w:val="Brdtext"/>
        <w:spacing w:before="29"/>
        <w:ind w:left="0"/>
        <w:rPr>
          <w:color w:val="000000" w:themeColor="text1"/>
          <w:lang w:val="en-GB"/>
        </w:rPr>
      </w:pPr>
      <w:r w:rsidRPr="0055193A">
        <w:rPr>
          <w:b/>
          <w:color w:val="000000" w:themeColor="text1"/>
          <w:lang w:val="en-GB"/>
        </w:rPr>
        <w:lastRenderedPageBreak/>
        <w:t>Table</w:t>
      </w:r>
      <w:r w:rsidRPr="0055193A">
        <w:rPr>
          <w:b/>
          <w:color w:val="000000" w:themeColor="text1"/>
          <w:spacing w:val="-4"/>
          <w:lang w:val="en-GB"/>
        </w:rPr>
        <w:t xml:space="preserve"> </w:t>
      </w:r>
      <w:r w:rsidR="001A420C" w:rsidRPr="0055193A">
        <w:rPr>
          <w:b/>
          <w:color w:val="000000" w:themeColor="text1"/>
          <w:spacing w:val="-4"/>
          <w:lang w:val="en-GB"/>
        </w:rPr>
        <w:t>C</w:t>
      </w:r>
      <w:r w:rsidR="00A634A6" w:rsidRPr="0055193A">
        <w:rPr>
          <w:b/>
          <w:color w:val="000000" w:themeColor="text1"/>
          <w:spacing w:val="-4"/>
          <w:lang w:val="en-GB"/>
        </w:rPr>
        <w:t>3</w:t>
      </w:r>
      <w:r w:rsidRPr="0055193A">
        <w:rPr>
          <w:b/>
          <w:color w:val="000000" w:themeColor="text1"/>
          <w:spacing w:val="-1"/>
          <w:lang w:val="en-GB"/>
        </w:rPr>
        <w:t xml:space="preserve"> </w:t>
      </w:r>
      <w:r w:rsidR="00121FAD" w:rsidRPr="0055193A">
        <w:rPr>
          <w:color w:val="000000" w:themeColor="text1"/>
          <w:lang w:val="en-GB"/>
        </w:rPr>
        <w:t>L</w:t>
      </w:r>
      <w:r w:rsidRPr="0055193A">
        <w:rPr>
          <w:color w:val="000000" w:themeColor="text1"/>
          <w:lang w:val="en-GB"/>
        </w:rPr>
        <w:t>ogistic</w:t>
      </w:r>
      <w:r w:rsidRPr="0055193A">
        <w:rPr>
          <w:color w:val="000000" w:themeColor="text1"/>
          <w:spacing w:val="-2"/>
          <w:lang w:val="en-GB"/>
        </w:rPr>
        <w:t xml:space="preserve"> </w:t>
      </w:r>
      <w:r w:rsidRPr="0055193A">
        <w:rPr>
          <w:color w:val="000000" w:themeColor="text1"/>
          <w:lang w:val="en-GB"/>
        </w:rPr>
        <w:t>regression</w:t>
      </w:r>
      <w:r w:rsidRPr="0055193A">
        <w:rPr>
          <w:color w:val="000000" w:themeColor="text1"/>
          <w:spacing w:val="-1"/>
          <w:lang w:val="en-GB"/>
        </w:rPr>
        <w:t xml:space="preserve"> </w:t>
      </w:r>
      <w:r w:rsidRPr="0055193A">
        <w:rPr>
          <w:color w:val="000000" w:themeColor="text1"/>
          <w:lang w:val="en-GB"/>
        </w:rPr>
        <w:t>models</w:t>
      </w:r>
      <w:r w:rsidRPr="0055193A">
        <w:rPr>
          <w:color w:val="000000" w:themeColor="text1"/>
          <w:spacing w:val="-3"/>
          <w:lang w:val="en-GB"/>
        </w:rPr>
        <w:t xml:space="preserve"> </w:t>
      </w:r>
      <w:r w:rsidRPr="0055193A">
        <w:rPr>
          <w:color w:val="000000" w:themeColor="text1"/>
          <w:lang w:val="en-GB"/>
        </w:rPr>
        <w:t>of</w:t>
      </w:r>
      <w:r w:rsidRPr="0055193A">
        <w:rPr>
          <w:color w:val="000000" w:themeColor="text1"/>
          <w:spacing w:val="1"/>
          <w:lang w:val="en-GB"/>
        </w:rPr>
        <w:t xml:space="preserve"> </w:t>
      </w:r>
      <w:r w:rsidRPr="0055193A">
        <w:rPr>
          <w:color w:val="000000" w:themeColor="text1"/>
          <w:lang w:val="en-GB"/>
        </w:rPr>
        <w:t>confidence</w:t>
      </w:r>
      <w:r w:rsidR="00121FAD" w:rsidRPr="0055193A">
        <w:rPr>
          <w:color w:val="000000" w:themeColor="text1"/>
          <w:lang w:val="en-GB"/>
        </w:rPr>
        <w:t>, excluding closed autocracies (</w:t>
      </w:r>
      <w:r w:rsidR="006353A4" w:rsidRPr="0055193A">
        <w:rPr>
          <w:color w:val="000000" w:themeColor="text1"/>
          <w:lang w:val="en-GB"/>
        </w:rPr>
        <w:t xml:space="preserve">see </w:t>
      </w:r>
      <w:r w:rsidR="0075099F" w:rsidRPr="0055193A">
        <w:rPr>
          <w:color w:val="000000" w:themeColor="text1"/>
          <w:lang w:val="en-GB"/>
        </w:rPr>
        <w:t>Table A2</w:t>
      </w:r>
      <w:r w:rsidR="00121FAD" w:rsidRPr="0055193A">
        <w:rPr>
          <w:color w:val="000000" w:themeColor="text1"/>
          <w:lang w:val="en-GB"/>
        </w:rPr>
        <w:t>)</w:t>
      </w:r>
    </w:p>
    <w:tbl>
      <w:tblPr>
        <w:tblW w:w="8931" w:type="dxa"/>
        <w:tblLayout w:type="fixed"/>
        <w:tblLook w:val="0000" w:firstRow="0" w:lastRow="0" w:firstColumn="0" w:lastColumn="0" w:noHBand="0" w:noVBand="0"/>
      </w:tblPr>
      <w:tblGrid>
        <w:gridCol w:w="2268"/>
        <w:gridCol w:w="1134"/>
        <w:gridCol w:w="1134"/>
        <w:gridCol w:w="1134"/>
        <w:gridCol w:w="1134"/>
        <w:gridCol w:w="993"/>
        <w:gridCol w:w="1134"/>
      </w:tblGrid>
      <w:tr w:rsidR="0055193A" w:rsidRPr="0055193A" w14:paraId="250AFC33" w14:textId="77777777" w:rsidTr="00140635">
        <w:tc>
          <w:tcPr>
            <w:tcW w:w="2268" w:type="dxa"/>
            <w:tcBorders>
              <w:top w:val="single" w:sz="4" w:space="0" w:color="auto"/>
              <w:left w:val="nil"/>
              <w:right w:val="nil"/>
            </w:tcBorders>
          </w:tcPr>
          <w:p w14:paraId="7ADE326E" w14:textId="77777777" w:rsidR="00563F7B" w:rsidRPr="0055193A" w:rsidRDefault="00563F7B" w:rsidP="00140635">
            <w:pPr>
              <w:widowControl w:val="0"/>
              <w:autoSpaceDE w:val="0"/>
              <w:autoSpaceDN w:val="0"/>
              <w:adjustRightInd w:val="0"/>
              <w:rPr>
                <w:color w:val="000000" w:themeColor="text1"/>
                <w:sz w:val="18"/>
                <w:szCs w:val="18"/>
              </w:rPr>
            </w:pPr>
          </w:p>
        </w:tc>
        <w:tc>
          <w:tcPr>
            <w:tcW w:w="1134" w:type="dxa"/>
            <w:tcBorders>
              <w:top w:val="single" w:sz="4" w:space="0" w:color="auto"/>
              <w:left w:val="nil"/>
              <w:right w:val="nil"/>
            </w:tcBorders>
          </w:tcPr>
          <w:p w14:paraId="394193A8"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(1)</w:t>
            </w:r>
          </w:p>
        </w:tc>
        <w:tc>
          <w:tcPr>
            <w:tcW w:w="1134" w:type="dxa"/>
            <w:tcBorders>
              <w:top w:val="single" w:sz="4" w:space="0" w:color="auto"/>
              <w:left w:val="nil"/>
              <w:right w:val="nil"/>
            </w:tcBorders>
          </w:tcPr>
          <w:p w14:paraId="23CA6AE0"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(2)</w:t>
            </w:r>
          </w:p>
        </w:tc>
        <w:tc>
          <w:tcPr>
            <w:tcW w:w="1134" w:type="dxa"/>
            <w:tcBorders>
              <w:top w:val="single" w:sz="4" w:space="0" w:color="auto"/>
              <w:left w:val="nil"/>
              <w:right w:val="nil"/>
            </w:tcBorders>
          </w:tcPr>
          <w:p w14:paraId="2772DADC"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(3)</w:t>
            </w:r>
          </w:p>
        </w:tc>
        <w:tc>
          <w:tcPr>
            <w:tcW w:w="1134" w:type="dxa"/>
            <w:tcBorders>
              <w:top w:val="single" w:sz="4" w:space="0" w:color="auto"/>
              <w:left w:val="nil"/>
              <w:right w:val="nil"/>
            </w:tcBorders>
          </w:tcPr>
          <w:p w14:paraId="7C42E855"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(4)</w:t>
            </w:r>
          </w:p>
        </w:tc>
        <w:tc>
          <w:tcPr>
            <w:tcW w:w="993" w:type="dxa"/>
            <w:tcBorders>
              <w:top w:val="single" w:sz="4" w:space="0" w:color="auto"/>
              <w:left w:val="nil"/>
              <w:right w:val="nil"/>
            </w:tcBorders>
          </w:tcPr>
          <w:p w14:paraId="2DD810D9"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(5)</w:t>
            </w:r>
          </w:p>
        </w:tc>
        <w:tc>
          <w:tcPr>
            <w:tcW w:w="1134" w:type="dxa"/>
            <w:tcBorders>
              <w:top w:val="single" w:sz="4" w:space="0" w:color="auto"/>
              <w:left w:val="nil"/>
              <w:right w:val="nil"/>
            </w:tcBorders>
          </w:tcPr>
          <w:p w14:paraId="550B13FF"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(6)</w:t>
            </w:r>
          </w:p>
        </w:tc>
      </w:tr>
      <w:tr w:rsidR="0055193A" w:rsidRPr="0055193A" w14:paraId="4905E56A" w14:textId="77777777" w:rsidTr="00140635">
        <w:tc>
          <w:tcPr>
            <w:tcW w:w="2268" w:type="dxa"/>
            <w:tcBorders>
              <w:top w:val="nil"/>
              <w:left w:val="nil"/>
              <w:bottom w:val="single" w:sz="4" w:space="0" w:color="auto"/>
              <w:right w:val="nil"/>
            </w:tcBorders>
          </w:tcPr>
          <w:p w14:paraId="3179ECD9" w14:textId="77777777" w:rsidR="00563F7B" w:rsidRPr="0055193A" w:rsidRDefault="00563F7B" w:rsidP="00140635">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2D7FFCC7"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22111DC2"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EU</w:t>
            </w:r>
          </w:p>
        </w:tc>
        <w:tc>
          <w:tcPr>
            <w:tcW w:w="1134" w:type="dxa"/>
            <w:tcBorders>
              <w:top w:val="nil"/>
              <w:left w:val="nil"/>
              <w:bottom w:val="single" w:sz="4" w:space="0" w:color="auto"/>
              <w:right w:val="nil"/>
            </w:tcBorders>
          </w:tcPr>
          <w:p w14:paraId="05AF6F8D"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3657200E"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c>
          <w:tcPr>
            <w:tcW w:w="993" w:type="dxa"/>
            <w:tcBorders>
              <w:top w:val="nil"/>
              <w:left w:val="nil"/>
              <w:bottom w:val="single" w:sz="4" w:space="0" w:color="auto"/>
              <w:right w:val="nil"/>
            </w:tcBorders>
          </w:tcPr>
          <w:p w14:paraId="47759CE4"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0610AE93" w14:textId="77777777" w:rsidR="00563F7B" w:rsidRPr="0055193A" w:rsidRDefault="00563F7B"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r>
      <w:tr w:rsidR="0055193A" w:rsidRPr="0055193A" w14:paraId="6D03ACEA" w14:textId="77777777" w:rsidTr="00140635">
        <w:tc>
          <w:tcPr>
            <w:tcW w:w="2268" w:type="dxa"/>
            <w:tcBorders>
              <w:top w:val="single" w:sz="4" w:space="0" w:color="auto"/>
              <w:left w:val="nil"/>
              <w:bottom w:val="single" w:sz="4" w:space="0" w:color="auto"/>
              <w:right w:val="nil"/>
            </w:tcBorders>
          </w:tcPr>
          <w:p w14:paraId="023EED33" w14:textId="77777777" w:rsidR="00355927" w:rsidRPr="0055193A" w:rsidRDefault="00355927" w:rsidP="00355927">
            <w:pPr>
              <w:widowControl w:val="0"/>
              <w:autoSpaceDE w:val="0"/>
              <w:autoSpaceDN w:val="0"/>
              <w:adjustRightInd w:val="0"/>
              <w:rPr>
                <w:b/>
                <w:color w:val="000000" w:themeColor="text1"/>
                <w:sz w:val="18"/>
                <w:szCs w:val="18"/>
              </w:rPr>
            </w:pPr>
          </w:p>
        </w:tc>
        <w:tc>
          <w:tcPr>
            <w:tcW w:w="2268" w:type="dxa"/>
            <w:gridSpan w:val="2"/>
            <w:tcBorders>
              <w:top w:val="single" w:sz="4" w:space="0" w:color="auto"/>
              <w:left w:val="nil"/>
              <w:bottom w:val="single" w:sz="4" w:space="0" w:color="auto"/>
              <w:right w:val="nil"/>
            </w:tcBorders>
          </w:tcPr>
          <w:p w14:paraId="431E8143" w14:textId="2C1763DF"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EU sample</w:t>
            </w:r>
          </w:p>
        </w:tc>
        <w:tc>
          <w:tcPr>
            <w:tcW w:w="2268" w:type="dxa"/>
            <w:gridSpan w:val="2"/>
            <w:tcBorders>
              <w:top w:val="single" w:sz="4" w:space="0" w:color="auto"/>
              <w:left w:val="nil"/>
              <w:bottom w:val="single" w:sz="4" w:space="0" w:color="auto"/>
              <w:right w:val="nil"/>
            </w:tcBorders>
          </w:tcPr>
          <w:p w14:paraId="0451C8FA" w14:textId="15C1EBD0"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Global sample</w:t>
            </w:r>
          </w:p>
        </w:tc>
        <w:tc>
          <w:tcPr>
            <w:tcW w:w="2127" w:type="dxa"/>
            <w:gridSpan w:val="2"/>
            <w:tcBorders>
              <w:top w:val="single" w:sz="4" w:space="0" w:color="auto"/>
              <w:left w:val="nil"/>
              <w:bottom w:val="single" w:sz="4" w:space="0" w:color="auto"/>
              <w:right w:val="nil"/>
            </w:tcBorders>
          </w:tcPr>
          <w:p w14:paraId="5097DCEF" w14:textId="14D854C7"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Pooled sample</w:t>
            </w:r>
          </w:p>
        </w:tc>
      </w:tr>
      <w:tr w:rsidR="0055193A" w:rsidRPr="0055193A" w14:paraId="3A642F52" w14:textId="77777777" w:rsidTr="00140635">
        <w:tc>
          <w:tcPr>
            <w:tcW w:w="2268" w:type="dxa"/>
            <w:tcBorders>
              <w:top w:val="single" w:sz="4" w:space="0" w:color="auto"/>
              <w:left w:val="nil"/>
              <w:bottom w:val="nil"/>
              <w:right w:val="nil"/>
            </w:tcBorders>
          </w:tcPr>
          <w:p w14:paraId="410D8305" w14:textId="77777777" w:rsidR="00355927" w:rsidRPr="0055193A" w:rsidRDefault="00355927" w:rsidP="00355927">
            <w:pPr>
              <w:widowControl w:val="0"/>
              <w:autoSpaceDE w:val="0"/>
              <w:autoSpaceDN w:val="0"/>
              <w:adjustRightInd w:val="0"/>
              <w:rPr>
                <w:i/>
                <w:color w:val="000000" w:themeColor="text1"/>
                <w:sz w:val="18"/>
                <w:szCs w:val="18"/>
              </w:rPr>
            </w:pPr>
            <w:r w:rsidRPr="0055193A">
              <w:rPr>
                <w:i/>
                <w:color w:val="000000" w:themeColor="text1"/>
                <w:sz w:val="18"/>
                <w:szCs w:val="18"/>
              </w:rPr>
              <w:t>Regional level</w:t>
            </w:r>
          </w:p>
        </w:tc>
        <w:tc>
          <w:tcPr>
            <w:tcW w:w="1134" w:type="dxa"/>
            <w:tcBorders>
              <w:top w:val="single" w:sz="4" w:space="0" w:color="auto"/>
              <w:left w:val="nil"/>
              <w:bottom w:val="nil"/>
              <w:right w:val="nil"/>
            </w:tcBorders>
          </w:tcPr>
          <w:p w14:paraId="3E6833F4"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3E9DE903"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4B00FBF8"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7FCF37CD"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4B9CA417"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34FE07E" w14:textId="77777777" w:rsidR="00355927" w:rsidRPr="0055193A" w:rsidRDefault="00355927" w:rsidP="00355927">
            <w:pPr>
              <w:widowControl w:val="0"/>
              <w:autoSpaceDE w:val="0"/>
              <w:autoSpaceDN w:val="0"/>
              <w:adjustRightInd w:val="0"/>
              <w:jc w:val="center"/>
              <w:rPr>
                <w:color w:val="000000" w:themeColor="text1"/>
                <w:sz w:val="18"/>
                <w:szCs w:val="18"/>
              </w:rPr>
            </w:pPr>
          </w:p>
        </w:tc>
      </w:tr>
      <w:tr w:rsidR="0055193A" w:rsidRPr="0055193A" w14:paraId="4251AEFE" w14:textId="77777777" w:rsidTr="00140635">
        <w:tc>
          <w:tcPr>
            <w:tcW w:w="2268" w:type="dxa"/>
            <w:tcBorders>
              <w:top w:val="nil"/>
              <w:left w:val="nil"/>
              <w:bottom w:val="nil"/>
              <w:right w:val="nil"/>
            </w:tcBorders>
          </w:tcPr>
          <w:p w14:paraId="307825B2"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Regional income (log)</w:t>
            </w:r>
          </w:p>
        </w:tc>
        <w:tc>
          <w:tcPr>
            <w:tcW w:w="1134" w:type="dxa"/>
            <w:tcBorders>
              <w:top w:val="nil"/>
              <w:left w:val="nil"/>
              <w:bottom w:val="nil"/>
              <w:right w:val="nil"/>
            </w:tcBorders>
          </w:tcPr>
          <w:p w14:paraId="0C4AED64" w14:textId="1E107A9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0.113***</w:t>
            </w:r>
          </w:p>
        </w:tc>
        <w:tc>
          <w:tcPr>
            <w:tcW w:w="1134" w:type="dxa"/>
            <w:tcBorders>
              <w:top w:val="nil"/>
              <w:left w:val="nil"/>
              <w:bottom w:val="nil"/>
              <w:right w:val="nil"/>
            </w:tcBorders>
          </w:tcPr>
          <w:p w14:paraId="3181D2FF" w14:textId="6AD9D4D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-0.067**</w:t>
            </w:r>
          </w:p>
        </w:tc>
        <w:tc>
          <w:tcPr>
            <w:tcW w:w="1134" w:type="dxa"/>
            <w:tcBorders>
              <w:top w:val="nil"/>
              <w:left w:val="nil"/>
              <w:bottom w:val="nil"/>
              <w:right w:val="nil"/>
            </w:tcBorders>
          </w:tcPr>
          <w:p w14:paraId="5C8846EB" w14:textId="26051DC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-0.031*</w:t>
            </w:r>
          </w:p>
        </w:tc>
        <w:tc>
          <w:tcPr>
            <w:tcW w:w="1134" w:type="dxa"/>
            <w:tcBorders>
              <w:top w:val="nil"/>
              <w:left w:val="nil"/>
              <w:bottom w:val="nil"/>
              <w:right w:val="nil"/>
            </w:tcBorders>
          </w:tcPr>
          <w:p w14:paraId="73158DBE" w14:textId="006A9BA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-0.057***</w:t>
            </w:r>
          </w:p>
        </w:tc>
        <w:tc>
          <w:tcPr>
            <w:tcW w:w="993" w:type="dxa"/>
            <w:tcBorders>
              <w:top w:val="nil"/>
              <w:left w:val="nil"/>
              <w:bottom w:val="nil"/>
              <w:right w:val="nil"/>
            </w:tcBorders>
          </w:tcPr>
          <w:p w14:paraId="1CEBB334" w14:textId="1D857E3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-0.070***</w:t>
            </w:r>
          </w:p>
        </w:tc>
        <w:tc>
          <w:tcPr>
            <w:tcW w:w="1134" w:type="dxa"/>
            <w:tcBorders>
              <w:top w:val="nil"/>
              <w:left w:val="nil"/>
              <w:bottom w:val="nil"/>
              <w:right w:val="nil"/>
            </w:tcBorders>
          </w:tcPr>
          <w:p w14:paraId="19468B10" w14:textId="3FD7C98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-0.060***</w:t>
            </w:r>
          </w:p>
        </w:tc>
      </w:tr>
      <w:tr w:rsidR="0055193A" w:rsidRPr="0055193A" w14:paraId="3987F7B5" w14:textId="77777777" w:rsidTr="00140635">
        <w:tc>
          <w:tcPr>
            <w:tcW w:w="2268" w:type="dxa"/>
            <w:tcBorders>
              <w:top w:val="nil"/>
              <w:left w:val="nil"/>
              <w:bottom w:val="nil"/>
              <w:right w:val="nil"/>
            </w:tcBorders>
          </w:tcPr>
          <w:p w14:paraId="52B3195E"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BE115D9" w14:textId="59BB915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(0.021)</w:t>
            </w:r>
          </w:p>
        </w:tc>
        <w:tc>
          <w:tcPr>
            <w:tcW w:w="1134" w:type="dxa"/>
            <w:tcBorders>
              <w:top w:val="nil"/>
              <w:left w:val="nil"/>
              <w:bottom w:val="nil"/>
              <w:right w:val="nil"/>
            </w:tcBorders>
          </w:tcPr>
          <w:p w14:paraId="450FF27C" w14:textId="460504A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(0.022)</w:t>
            </w:r>
          </w:p>
        </w:tc>
        <w:tc>
          <w:tcPr>
            <w:tcW w:w="1134" w:type="dxa"/>
            <w:tcBorders>
              <w:top w:val="nil"/>
              <w:left w:val="nil"/>
              <w:bottom w:val="nil"/>
              <w:right w:val="nil"/>
            </w:tcBorders>
          </w:tcPr>
          <w:p w14:paraId="0FD651EC" w14:textId="25730E8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2C117A2A" w14:textId="2309002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(0.017)</w:t>
            </w:r>
          </w:p>
        </w:tc>
        <w:tc>
          <w:tcPr>
            <w:tcW w:w="993" w:type="dxa"/>
            <w:tcBorders>
              <w:top w:val="nil"/>
              <w:left w:val="nil"/>
              <w:bottom w:val="nil"/>
              <w:right w:val="nil"/>
            </w:tcBorders>
          </w:tcPr>
          <w:p w14:paraId="35887646" w14:textId="5353C72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4F2E2D2D" w14:textId="61783EE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r>
      <w:tr w:rsidR="0055193A" w:rsidRPr="0055193A" w14:paraId="414C0C06" w14:textId="77777777" w:rsidTr="00140635">
        <w:tc>
          <w:tcPr>
            <w:tcW w:w="2268" w:type="dxa"/>
            <w:tcBorders>
              <w:top w:val="nil"/>
              <w:left w:val="nil"/>
              <w:bottom w:val="nil"/>
              <w:right w:val="nil"/>
            </w:tcBorders>
          </w:tcPr>
          <w:p w14:paraId="3036A4DC"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B5F580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3C1B32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903B7F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EB63B4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00DE36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FD88AA7"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543E0881" w14:textId="77777777" w:rsidTr="00140635">
        <w:tc>
          <w:tcPr>
            <w:tcW w:w="2268" w:type="dxa"/>
            <w:tcBorders>
              <w:top w:val="nil"/>
              <w:left w:val="nil"/>
              <w:bottom w:val="nil"/>
              <w:right w:val="nil"/>
            </w:tcBorders>
          </w:tcPr>
          <w:p w14:paraId="1D76167A"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 xml:space="preserve">Regional disadvantage </w:t>
            </w:r>
          </w:p>
        </w:tc>
        <w:tc>
          <w:tcPr>
            <w:tcW w:w="1134" w:type="dxa"/>
            <w:tcBorders>
              <w:top w:val="nil"/>
              <w:left w:val="nil"/>
              <w:bottom w:val="nil"/>
              <w:right w:val="nil"/>
            </w:tcBorders>
          </w:tcPr>
          <w:p w14:paraId="5649070F" w14:textId="2B6D360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-0.170***</w:t>
            </w:r>
          </w:p>
        </w:tc>
        <w:tc>
          <w:tcPr>
            <w:tcW w:w="1134" w:type="dxa"/>
            <w:tcBorders>
              <w:top w:val="nil"/>
              <w:left w:val="nil"/>
              <w:bottom w:val="nil"/>
              <w:right w:val="nil"/>
            </w:tcBorders>
          </w:tcPr>
          <w:p w14:paraId="4AA0A1E4" w14:textId="17AC662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0.106**</w:t>
            </w:r>
          </w:p>
        </w:tc>
        <w:tc>
          <w:tcPr>
            <w:tcW w:w="1134" w:type="dxa"/>
            <w:tcBorders>
              <w:top w:val="nil"/>
              <w:left w:val="nil"/>
              <w:bottom w:val="nil"/>
              <w:right w:val="nil"/>
            </w:tcBorders>
          </w:tcPr>
          <w:p w14:paraId="0F6F80B2" w14:textId="2B47A86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-0.036</w:t>
            </w:r>
          </w:p>
        </w:tc>
        <w:tc>
          <w:tcPr>
            <w:tcW w:w="1134" w:type="dxa"/>
            <w:tcBorders>
              <w:top w:val="nil"/>
              <w:left w:val="nil"/>
              <w:bottom w:val="nil"/>
              <w:right w:val="nil"/>
            </w:tcBorders>
          </w:tcPr>
          <w:p w14:paraId="43A8F079" w14:textId="0929B9B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0.043</w:t>
            </w:r>
          </w:p>
        </w:tc>
        <w:tc>
          <w:tcPr>
            <w:tcW w:w="993" w:type="dxa"/>
            <w:tcBorders>
              <w:top w:val="nil"/>
              <w:left w:val="nil"/>
              <w:bottom w:val="nil"/>
              <w:right w:val="nil"/>
            </w:tcBorders>
          </w:tcPr>
          <w:p w14:paraId="431E3A8F" w14:textId="1EA61E2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79B9494D" w14:textId="324953C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0.068**</w:t>
            </w:r>
          </w:p>
        </w:tc>
      </w:tr>
      <w:tr w:rsidR="0055193A" w:rsidRPr="0055193A" w14:paraId="2E254361" w14:textId="77777777" w:rsidTr="00140635">
        <w:tc>
          <w:tcPr>
            <w:tcW w:w="2268" w:type="dxa"/>
            <w:tcBorders>
              <w:top w:val="nil"/>
              <w:left w:val="nil"/>
              <w:bottom w:val="nil"/>
              <w:right w:val="nil"/>
            </w:tcBorders>
          </w:tcPr>
          <w:p w14:paraId="6AD92EAD"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8E09FAE" w14:textId="4669F20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(0.031)</w:t>
            </w:r>
          </w:p>
        </w:tc>
        <w:tc>
          <w:tcPr>
            <w:tcW w:w="1134" w:type="dxa"/>
            <w:tcBorders>
              <w:top w:val="nil"/>
              <w:left w:val="nil"/>
              <w:bottom w:val="nil"/>
              <w:right w:val="nil"/>
            </w:tcBorders>
          </w:tcPr>
          <w:p w14:paraId="4C5AA15D" w14:textId="3013CA7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c>
          <w:tcPr>
            <w:tcW w:w="1134" w:type="dxa"/>
            <w:tcBorders>
              <w:top w:val="nil"/>
              <w:left w:val="nil"/>
              <w:bottom w:val="nil"/>
              <w:right w:val="nil"/>
            </w:tcBorders>
          </w:tcPr>
          <w:p w14:paraId="4BED4DBE" w14:textId="7FECA24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(0.061)</w:t>
            </w:r>
          </w:p>
        </w:tc>
        <w:tc>
          <w:tcPr>
            <w:tcW w:w="1134" w:type="dxa"/>
            <w:tcBorders>
              <w:top w:val="nil"/>
              <w:left w:val="nil"/>
              <w:bottom w:val="nil"/>
              <w:right w:val="nil"/>
            </w:tcBorders>
          </w:tcPr>
          <w:p w14:paraId="69CC4D82" w14:textId="6D28BDF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(0.025)</w:t>
            </w:r>
          </w:p>
        </w:tc>
        <w:tc>
          <w:tcPr>
            <w:tcW w:w="993" w:type="dxa"/>
            <w:tcBorders>
              <w:top w:val="nil"/>
              <w:left w:val="nil"/>
              <w:bottom w:val="nil"/>
              <w:right w:val="nil"/>
            </w:tcBorders>
          </w:tcPr>
          <w:p w14:paraId="5DC66C1C" w14:textId="5F79CDA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(0.030)</w:t>
            </w:r>
          </w:p>
        </w:tc>
        <w:tc>
          <w:tcPr>
            <w:tcW w:w="1134" w:type="dxa"/>
            <w:tcBorders>
              <w:top w:val="nil"/>
              <w:left w:val="nil"/>
              <w:bottom w:val="nil"/>
              <w:right w:val="nil"/>
            </w:tcBorders>
          </w:tcPr>
          <w:p w14:paraId="202E5FFD" w14:textId="64A9234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(0.022)</w:t>
            </w:r>
          </w:p>
        </w:tc>
      </w:tr>
      <w:tr w:rsidR="0055193A" w:rsidRPr="0055193A" w14:paraId="7799DE45" w14:textId="77777777" w:rsidTr="00140635">
        <w:tc>
          <w:tcPr>
            <w:tcW w:w="2268" w:type="dxa"/>
            <w:tcBorders>
              <w:top w:val="nil"/>
              <w:left w:val="nil"/>
              <w:bottom w:val="nil"/>
              <w:right w:val="nil"/>
            </w:tcBorders>
          </w:tcPr>
          <w:p w14:paraId="6696AB3D"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D343C8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803843A"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9F475D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259B1F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60D2A0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212D59F"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781BF808" w14:textId="77777777" w:rsidTr="00140635">
        <w:tc>
          <w:tcPr>
            <w:tcW w:w="2268" w:type="dxa"/>
            <w:tcBorders>
              <w:top w:val="single" w:sz="4" w:space="0" w:color="auto"/>
              <w:left w:val="nil"/>
              <w:bottom w:val="nil"/>
              <w:right w:val="nil"/>
            </w:tcBorders>
          </w:tcPr>
          <w:p w14:paraId="64F0EF08" w14:textId="77777777" w:rsidR="00094051" w:rsidRPr="0055193A" w:rsidRDefault="00094051" w:rsidP="00094051">
            <w:pPr>
              <w:widowControl w:val="0"/>
              <w:autoSpaceDE w:val="0"/>
              <w:autoSpaceDN w:val="0"/>
              <w:adjustRightInd w:val="0"/>
              <w:rPr>
                <w:i/>
                <w:color w:val="000000" w:themeColor="text1"/>
                <w:sz w:val="18"/>
                <w:szCs w:val="18"/>
              </w:rPr>
            </w:pPr>
            <w:r w:rsidRPr="0055193A">
              <w:rPr>
                <w:i/>
                <w:color w:val="000000" w:themeColor="text1"/>
                <w:sz w:val="18"/>
                <w:szCs w:val="18"/>
              </w:rPr>
              <w:t>Individual level</w:t>
            </w:r>
          </w:p>
        </w:tc>
        <w:tc>
          <w:tcPr>
            <w:tcW w:w="1134" w:type="dxa"/>
            <w:tcBorders>
              <w:top w:val="single" w:sz="4" w:space="0" w:color="auto"/>
              <w:left w:val="nil"/>
              <w:bottom w:val="nil"/>
              <w:right w:val="nil"/>
            </w:tcBorders>
          </w:tcPr>
          <w:p w14:paraId="0A0EEA64"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7942A1B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C41F95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A064F3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3F1928E6"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4342E36F"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1F42F244" w14:textId="77777777" w:rsidTr="003152A3">
        <w:tc>
          <w:tcPr>
            <w:tcW w:w="2268" w:type="dxa"/>
            <w:tcBorders>
              <w:top w:val="nil"/>
              <w:left w:val="nil"/>
              <w:bottom w:val="nil"/>
              <w:right w:val="nil"/>
            </w:tcBorders>
          </w:tcPr>
          <w:p w14:paraId="38F2F025"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 xml:space="preserve">Membership </w:t>
            </w:r>
          </w:p>
        </w:tc>
        <w:tc>
          <w:tcPr>
            <w:tcW w:w="1134" w:type="dxa"/>
            <w:tcBorders>
              <w:top w:val="nil"/>
              <w:left w:val="nil"/>
              <w:bottom w:val="nil"/>
              <w:right w:val="nil"/>
            </w:tcBorders>
          </w:tcPr>
          <w:p w14:paraId="5AF380E6" w14:textId="0DB7B33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0.044***</w:t>
            </w:r>
          </w:p>
        </w:tc>
        <w:tc>
          <w:tcPr>
            <w:tcW w:w="1134" w:type="dxa"/>
            <w:tcBorders>
              <w:top w:val="nil"/>
              <w:left w:val="nil"/>
              <w:bottom w:val="nil"/>
              <w:right w:val="nil"/>
            </w:tcBorders>
          </w:tcPr>
          <w:p w14:paraId="4AA4E001" w14:textId="577BD7F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0.038***</w:t>
            </w:r>
          </w:p>
        </w:tc>
        <w:tc>
          <w:tcPr>
            <w:tcW w:w="1134" w:type="dxa"/>
            <w:tcBorders>
              <w:top w:val="nil"/>
              <w:left w:val="nil"/>
              <w:bottom w:val="nil"/>
              <w:right w:val="nil"/>
            </w:tcBorders>
          </w:tcPr>
          <w:p w14:paraId="32326825" w14:textId="009F266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0.044***</w:t>
            </w:r>
          </w:p>
        </w:tc>
        <w:tc>
          <w:tcPr>
            <w:tcW w:w="1134" w:type="dxa"/>
            <w:tcBorders>
              <w:top w:val="nil"/>
              <w:left w:val="nil"/>
              <w:bottom w:val="nil"/>
              <w:right w:val="nil"/>
            </w:tcBorders>
          </w:tcPr>
          <w:p w14:paraId="52D22EDA" w14:textId="5944CE9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c>
          <w:tcPr>
            <w:tcW w:w="993" w:type="dxa"/>
            <w:tcBorders>
              <w:top w:val="nil"/>
              <w:left w:val="nil"/>
              <w:bottom w:val="nil"/>
              <w:right w:val="nil"/>
            </w:tcBorders>
          </w:tcPr>
          <w:p w14:paraId="645C521C" w14:textId="7F1AF2C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0.045***</w:t>
            </w:r>
          </w:p>
        </w:tc>
        <w:tc>
          <w:tcPr>
            <w:tcW w:w="1134" w:type="dxa"/>
            <w:tcBorders>
              <w:top w:val="nil"/>
              <w:left w:val="nil"/>
              <w:bottom w:val="nil"/>
              <w:right w:val="nil"/>
            </w:tcBorders>
          </w:tcPr>
          <w:p w14:paraId="44C6F21C" w14:textId="1E28ED1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r>
      <w:tr w:rsidR="0055193A" w:rsidRPr="0055193A" w14:paraId="38A0226C" w14:textId="77777777" w:rsidTr="003152A3">
        <w:tc>
          <w:tcPr>
            <w:tcW w:w="2268" w:type="dxa"/>
            <w:tcBorders>
              <w:top w:val="nil"/>
              <w:left w:val="nil"/>
              <w:bottom w:val="nil"/>
              <w:right w:val="nil"/>
            </w:tcBorders>
          </w:tcPr>
          <w:p w14:paraId="6654E93A"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2843DB2" w14:textId="1834295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063FB786" w14:textId="7BE2AC8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55704BB2" w14:textId="06507B2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5014D876" w14:textId="62C3B08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4AC0F6D1" w14:textId="270D160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67C9827F" w14:textId="4FD58EA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08232C11" w14:textId="77777777" w:rsidTr="003152A3">
        <w:tc>
          <w:tcPr>
            <w:tcW w:w="2268" w:type="dxa"/>
            <w:tcBorders>
              <w:top w:val="nil"/>
              <w:left w:val="nil"/>
              <w:bottom w:val="nil"/>
              <w:right w:val="nil"/>
            </w:tcBorders>
          </w:tcPr>
          <w:p w14:paraId="72554C5E"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D5FA8C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9DA08F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C97F56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CAE574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6757C13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C9C6D8B"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6277A25D" w14:textId="77777777" w:rsidTr="003152A3">
        <w:tc>
          <w:tcPr>
            <w:tcW w:w="2268" w:type="dxa"/>
            <w:tcBorders>
              <w:top w:val="nil"/>
              <w:left w:val="nil"/>
              <w:bottom w:val="nil"/>
              <w:right w:val="nil"/>
            </w:tcBorders>
          </w:tcPr>
          <w:p w14:paraId="37966D89"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 xml:space="preserve">Unemployed </w:t>
            </w:r>
          </w:p>
        </w:tc>
        <w:tc>
          <w:tcPr>
            <w:tcW w:w="1134" w:type="dxa"/>
            <w:tcBorders>
              <w:top w:val="nil"/>
              <w:left w:val="nil"/>
              <w:bottom w:val="nil"/>
              <w:right w:val="nil"/>
            </w:tcBorders>
          </w:tcPr>
          <w:p w14:paraId="20F502B4" w14:textId="20AAFD5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72757660" w14:textId="03E4AC6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1F4B298D" w14:textId="60915A6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2185D69F" w14:textId="0733CB3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268767C8" w14:textId="0AE66D1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33A52B37" w14:textId="77BEBD8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6627B70E" w14:textId="77777777" w:rsidTr="003152A3">
        <w:tc>
          <w:tcPr>
            <w:tcW w:w="2268" w:type="dxa"/>
            <w:tcBorders>
              <w:top w:val="nil"/>
              <w:left w:val="nil"/>
              <w:bottom w:val="nil"/>
              <w:right w:val="nil"/>
            </w:tcBorders>
          </w:tcPr>
          <w:p w14:paraId="229CAB45"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F63359A" w14:textId="2F75009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4C0C5659" w14:textId="3E62882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1059627C" w14:textId="6FAE43D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5023F3D5" w14:textId="7BE4C5C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0E4E027B" w14:textId="50A0A35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61C1E2D4" w14:textId="6BFFA76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0DF916F1" w14:textId="77777777" w:rsidTr="003152A3">
        <w:tc>
          <w:tcPr>
            <w:tcW w:w="2268" w:type="dxa"/>
            <w:tcBorders>
              <w:top w:val="nil"/>
              <w:left w:val="nil"/>
              <w:bottom w:val="nil"/>
              <w:right w:val="nil"/>
            </w:tcBorders>
          </w:tcPr>
          <w:p w14:paraId="1CA67E56"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A49727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EB86B0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3EE25A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226A60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6FBB021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44B75F4"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57121AB9" w14:textId="77777777" w:rsidTr="00140635">
        <w:tc>
          <w:tcPr>
            <w:tcW w:w="2268" w:type="dxa"/>
            <w:tcBorders>
              <w:top w:val="nil"/>
              <w:left w:val="nil"/>
              <w:bottom w:val="nil"/>
              <w:right w:val="nil"/>
            </w:tcBorders>
          </w:tcPr>
          <w:p w14:paraId="64073B86"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(Re. lower education)</w:t>
            </w:r>
          </w:p>
        </w:tc>
        <w:tc>
          <w:tcPr>
            <w:tcW w:w="1134" w:type="dxa"/>
            <w:tcBorders>
              <w:top w:val="nil"/>
              <w:left w:val="nil"/>
              <w:bottom w:val="nil"/>
              <w:right w:val="nil"/>
            </w:tcBorders>
          </w:tcPr>
          <w:p w14:paraId="04835DD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EB30879"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558D2D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B9E380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FD788C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AA640D5"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6297362B" w14:textId="77777777" w:rsidTr="00140635">
        <w:tc>
          <w:tcPr>
            <w:tcW w:w="2268" w:type="dxa"/>
            <w:tcBorders>
              <w:top w:val="nil"/>
              <w:left w:val="nil"/>
              <w:bottom w:val="nil"/>
              <w:right w:val="nil"/>
            </w:tcBorders>
          </w:tcPr>
          <w:p w14:paraId="6C98020C"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Middle education</w:t>
            </w:r>
          </w:p>
        </w:tc>
        <w:tc>
          <w:tcPr>
            <w:tcW w:w="1134" w:type="dxa"/>
            <w:tcBorders>
              <w:top w:val="nil"/>
              <w:left w:val="nil"/>
              <w:bottom w:val="nil"/>
              <w:right w:val="nil"/>
            </w:tcBorders>
          </w:tcPr>
          <w:p w14:paraId="1E937435" w14:textId="1125D56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19DDD3D2" w14:textId="759609C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-0.050***</w:t>
            </w:r>
          </w:p>
        </w:tc>
        <w:tc>
          <w:tcPr>
            <w:tcW w:w="1134" w:type="dxa"/>
            <w:tcBorders>
              <w:top w:val="nil"/>
              <w:left w:val="nil"/>
              <w:bottom w:val="nil"/>
              <w:right w:val="nil"/>
            </w:tcBorders>
          </w:tcPr>
          <w:p w14:paraId="6E13EC76" w14:textId="7B3C025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-0.049***</w:t>
            </w:r>
          </w:p>
        </w:tc>
        <w:tc>
          <w:tcPr>
            <w:tcW w:w="1134" w:type="dxa"/>
            <w:tcBorders>
              <w:top w:val="nil"/>
              <w:left w:val="nil"/>
              <w:bottom w:val="nil"/>
              <w:right w:val="nil"/>
            </w:tcBorders>
          </w:tcPr>
          <w:p w14:paraId="0D636E85" w14:textId="38E87FA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993" w:type="dxa"/>
            <w:tcBorders>
              <w:top w:val="nil"/>
              <w:left w:val="nil"/>
              <w:bottom w:val="nil"/>
              <w:right w:val="nil"/>
            </w:tcBorders>
          </w:tcPr>
          <w:p w14:paraId="3A939D56" w14:textId="29C8228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-0.032***</w:t>
            </w:r>
          </w:p>
        </w:tc>
        <w:tc>
          <w:tcPr>
            <w:tcW w:w="1134" w:type="dxa"/>
            <w:tcBorders>
              <w:top w:val="nil"/>
              <w:left w:val="nil"/>
              <w:bottom w:val="nil"/>
              <w:right w:val="nil"/>
            </w:tcBorders>
          </w:tcPr>
          <w:p w14:paraId="4C07CED9" w14:textId="6BB89D1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r>
      <w:tr w:rsidR="0055193A" w:rsidRPr="0055193A" w14:paraId="0EA1F88E" w14:textId="77777777" w:rsidTr="00140635">
        <w:tc>
          <w:tcPr>
            <w:tcW w:w="2268" w:type="dxa"/>
            <w:tcBorders>
              <w:top w:val="nil"/>
              <w:left w:val="nil"/>
              <w:bottom w:val="nil"/>
              <w:right w:val="nil"/>
            </w:tcBorders>
          </w:tcPr>
          <w:p w14:paraId="5E05F991"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64429BC" w14:textId="54E39B7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2001E704" w14:textId="67C3386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04085681" w14:textId="727408C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4EEB425E" w14:textId="2DFCC02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325DF022" w14:textId="4D262FE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58D215FA" w14:textId="059F03E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389D79C7" w14:textId="77777777" w:rsidTr="00140635">
        <w:tc>
          <w:tcPr>
            <w:tcW w:w="2268" w:type="dxa"/>
            <w:tcBorders>
              <w:top w:val="nil"/>
              <w:left w:val="nil"/>
              <w:bottom w:val="nil"/>
              <w:right w:val="nil"/>
            </w:tcBorders>
          </w:tcPr>
          <w:p w14:paraId="76C9262A"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DCA1D8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DDACEA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E35DE7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3A53FB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58B503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C920382"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7DB071B4" w14:textId="77777777" w:rsidTr="00140635">
        <w:tc>
          <w:tcPr>
            <w:tcW w:w="2268" w:type="dxa"/>
            <w:tcBorders>
              <w:top w:val="nil"/>
              <w:left w:val="nil"/>
              <w:bottom w:val="nil"/>
              <w:right w:val="nil"/>
            </w:tcBorders>
          </w:tcPr>
          <w:p w14:paraId="0C55A256"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Upper education</w:t>
            </w:r>
          </w:p>
        </w:tc>
        <w:tc>
          <w:tcPr>
            <w:tcW w:w="1134" w:type="dxa"/>
            <w:tcBorders>
              <w:top w:val="nil"/>
              <w:left w:val="nil"/>
              <w:bottom w:val="nil"/>
              <w:right w:val="nil"/>
            </w:tcBorders>
          </w:tcPr>
          <w:p w14:paraId="4C4164F4" w14:textId="0441C58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03CAC8D3" w14:textId="1F9B78B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0.028*</w:t>
            </w:r>
          </w:p>
        </w:tc>
        <w:tc>
          <w:tcPr>
            <w:tcW w:w="1134" w:type="dxa"/>
            <w:tcBorders>
              <w:top w:val="nil"/>
              <w:left w:val="nil"/>
              <w:bottom w:val="nil"/>
              <w:right w:val="nil"/>
            </w:tcBorders>
          </w:tcPr>
          <w:p w14:paraId="1586F483" w14:textId="20CB4B9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-0.059***</w:t>
            </w:r>
          </w:p>
        </w:tc>
        <w:tc>
          <w:tcPr>
            <w:tcW w:w="1134" w:type="dxa"/>
            <w:tcBorders>
              <w:top w:val="nil"/>
              <w:left w:val="nil"/>
              <w:bottom w:val="nil"/>
              <w:right w:val="nil"/>
            </w:tcBorders>
          </w:tcPr>
          <w:p w14:paraId="755EFF5B" w14:textId="6C30BE3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993" w:type="dxa"/>
            <w:tcBorders>
              <w:top w:val="nil"/>
              <w:left w:val="nil"/>
              <w:bottom w:val="nil"/>
              <w:right w:val="nil"/>
            </w:tcBorders>
          </w:tcPr>
          <w:p w14:paraId="587747FC" w14:textId="39ACE7A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-0.021*</w:t>
            </w:r>
          </w:p>
        </w:tc>
        <w:tc>
          <w:tcPr>
            <w:tcW w:w="1134" w:type="dxa"/>
            <w:tcBorders>
              <w:top w:val="nil"/>
              <w:left w:val="nil"/>
              <w:bottom w:val="nil"/>
              <w:right w:val="nil"/>
            </w:tcBorders>
          </w:tcPr>
          <w:p w14:paraId="7311672F" w14:textId="437C6DC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r>
      <w:tr w:rsidR="0055193A" w:rsidRPr="0055193A" w14:paraId="20F7AA52" w14:textId="77777777" w:rsidTr="00140635">
        <w:tc>
          <w:tcPr>
            <w:tcW w:w="2268" w:type="dxa"/>
            <w:tcBorders>
              <w:top w:val="nil"/>
              <w:left w:val="nil"/>
              <w:bottom w:val="nil"/>
              <w:right w:val="nil"/>
            </w:tcBorders>
          </w:tcPr>
          <w:p w14:paraId="7506FB80"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7EB5A1C" w14:textId="0E97FC7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0AEC9A59" w14:textId="20FA523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1134" w:type="dxa"/>
            <w:tcBorders>
              <w:top w:val="nil"/>
              <w:left w:val="nil"/>
              <w:bottom w:val="nil"/>
              <w:right w:val="nil"/>
            </w:tcBorders>
          </w:tcPr>
          <w:p w14:paraId="31EA0852" w14:textId="0393975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7A4E1045" w14:textId="3475280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1FD32925" w14:textId="33A6275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02DE3082" w14:textId="41C9CF3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6A6305DB" w14:textId="77777777" w:rsidTr="00140635">
        <w:tc>
          <w:tcPr>
            <w:tcW w:w="2268" w:type="dxa"/>
            <w:tcBorders>
              <w:top w:val="nil"/>
              <w:left w:val="nil"/>
              <w:bottom w:val="nil"/>
              <w:right w:val="nil"/>
            </w:tcBorders>
          </w:tcPr>
          <w:p w14:paraId="584DBD05"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959404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002FCD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DAAAE4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7ECC265"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0EA660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B59AD87"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1944CD56" w14:textId="77777777" w:rsidTr="003152A3">
        <w:tc>
          <w:tcPr>
            <w:tcW w:w="2268" w:type="dxa"/>
            <w:tcBorders>
              <w:top w:val="nil"/>
              <w:left w:val="nil"/>
              <w:bottom w:val="nil"/>
              <w:right w:val="nil"/>
            </w:tcBorders>
          </w:tcPr>
          <w:p w14:paraId="020968A5"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Household income</w:t>
            </w:r>
          </w:p>
        </w:tc>
        <w:tc>
          <w:tcPr>
            <w:tcW w:w="1134" w:type="dxa"/>
            <w:tcBorders>
              <w:top w:val="nil"/>
              <w:left w:val="nil"/>
              <w:bottom w:val="nil"/>
              <w:right w:val="nil"/>
            </w:tcBorders>
          </w:tcPr>
          <w:p w14:paraId="3E002C6D" w14:textId="0E6D301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7B52B11" w14:textId="3BA6A8E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6C41F102" w14:textId="66A27E1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38C7BEA8" w14:textId="08B276F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993" w:type="dxa"/>
            <w:tcBorders>
              <w:top w:val="nil"/>
              <w:left w:val="nil"/>
              <w:bottom w:val="nil"/>
              <w:right w:val="nil"/>
            </w:tcBorders>
          </w:tcPr>
          <w:p w14:paraId="61EA0048" w14:textId="039269F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6919AE68" w14:textId="1A65C7D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4BF61940" w14:textId="77777777" w:rsidTr="003152A3">
        <w:tc>
          <w:tcPr>
            <w:tcW w:w="2268" w:type="dxa"/>
            <w:tcBorders>
              <w:top w:val="nil"/>
              <w:left w:val="nil"/>
              <w:bottom w:val="nil"/>
              <w:right w:val="nil"/>
            </w:tcBorders>
          </w:tcPr>
          <w:p w14:paraId="7F8611E3"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556933C4" w14:textId="5A222BC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3FF3BB3F" w14:textId="71881DE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04633FF3" w14:textId="6D1A9F7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6E98FB81" w14:textId="7CB6FAC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7DF586D6" w14:textId="725D98E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4F42AD10" w14:textId="3B8E2E4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43202F9E" w14:textId="77777777" w:rsidTr="003152A3">
        <w:tc>
          <w:tcPr>
            <w:tcW w:w="2268" w:type="dxa"/>
            <w:tcBorders>
              <w:top w:val="nil"/>
              <w:left w:val="nil"/>
              <w:bottom w:val="nil"/>
              <w:right w:val="nil"/>
            </w:tcBorders>
          </w:tcPr>
          <w:p w14:paraId="3B338F4E"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40D821F"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545B07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D905AF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5FF82D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64C21F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1BEE33B"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6EFB450A" w14:textId="77777777" w:rsidTr="003152A3">
        <w:tc>
          <w:tcPr>
            <w:tcW w:w="2268" w:type="dxa"/>
            <w:tcBorders>
              <w:top w:val="nil"/>
              <w:left w:val="nil"/>
              <w:bottom w:val="nil"/>
              <w:right w:val="nil"/>
            </w:tcBorders>
          </w:tcPr>
          <w:p w14:paraId="362A83EB"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 xml:space="preserve">Self-efficacy </w:t>
            </w:r>
          </w:p>
        </w:tc>
        <w:tc>
          <w:tcPr>
            <w:tcW w:w="1134" w:type="dxa"/>
            <w:tcBorders>
              <w:top w:val="nil"/>
              <w:left w:val="nil"/>
              <w:bottom w:val="nil"/>
              <w:right w:val="nil"/>
            </w:tcBorders>
          </w:tcPr>
          <w:p w14:paraId="1813A058" w14:textId="17EA911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43FB1EDE" w14:textId="2ADDE5D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0.019***</w:t>
            </w:r>
          </w:p>
        </w:tc>
        <w:tc>
          <w:tcPr>
            <w:tcW w:w="1134" w:type="dxa"/>
            <w:tcBorders>
              <w:top w:val="nil"/>
              <w:left w:val="nil"/>
              <w:bottom w:val="nil"/>
              <w:right w:val="nil"/>
            </w:tcBorders>
          </w:tcPr>
          <w:p w14:paraId="13DC0EC1" w14:textId="2BDCFAB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7C2ECF5C" w14:textId="025DFBA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2AD6070A" w14:textId="0994DFB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6FD8E5F8" w14:textId="1F8AF4B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r>
      <w:tr w:rsidR="0055193A" w:rsidRPr="0055193A" w14:paraId="0E00CF45" w14:textId="77777777" w:rsidTr="003152A3">
        <w:tc>
          <w:tcPr>
            <w:tcW w:w="2268" w:type="dxa"/>
            <w:tcBorders>
              <w:top w:val="nil"/>
              <w:left w:val="nil"/>
              <w:bottom w:val="nil"/>
              <w:right w:val="nil"/>
            </w:tcBorders>
          </w:tcPr>
          <w:p w14:paraId="38948AD7"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59F3DD6" w14:textId="74E4605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39140B84" w14:textId="620A107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10A9973" w14:textId="53993B4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1EADAA18" w14:textId="3146232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076321FB" w14:textId="4DE6EF7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011B43B3" w14:textId="168217D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77D20667" w14:textId="77777777" w:rsidTr="003152A3">
        <w:tc>
          <w:tcPr>
            <w:tcW w:w="2268" w:type="dxa"/>
            <w:tcBorders>
              <w:top w:val="nil"/>
              <w:left w:val="nil"/>
              <w:bottom w:val="nil"/>
              <w:right w:val="nil"/>
            </w:tcBorders>
          </w:tcPr>
          <w:p w14:paraId="501C481C"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807286F"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5A70CC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4A2220F"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B016559"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F9A079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322C450"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06092C4B" w14:textId="77777777" w:rsidTr="003152A3">
        <w:tc>
          <w:tcPr>
            <w:tcW w:w="2268" w:type="dxa"/>
            <w:tcBorders>
              <w:top w:val="nil"/>
              <w:left w:val="nil"/>
              <w:bottom w:val="nil"/>
              <w:right w:val="nil"/>
            </w:tcBorders>
          </w:tcPr>
          <w:p w14:paraId="4F4C9959"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Urban area</w:t>
            </w:r>
          </w:p>
        </w:tc>
        <w:tc>
          <w:tcPr>
            <w:tcW w:w="1134" w:type="dxa"/>
            <w:tcBorders>
              <w:top w:val="nil"/>
              <w:left w:val="nil"/>
              <w:bottom w:val="nil"/>
              <w:right w:val="nil"/>
            </w:tcBorders>
          </w:tcPr>
          <w:p w14:paraId="48A3D5F4" w14:textId="308DE37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5053DDB0" w14:textId="27796EB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3C6C7FEE" w14:textId="3CBCCBD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-0.058***</w:t>
            </w:r>
          </w:p>
        </w:tc>
        <w:tc>
          <w:tcPr>
            <w:tcW w:w="1134" w:type="dxa"/>
            <w:tcBorders>
              <w:top w:val="nil"/>
              <w:left w:val="nil"/>
              <w:bottom w:val="nil"/>
              <w:right w:val="nil"/>
            </w:tcBorders>
          </w:tcPr>
          <w:p w14:paraId="2974A2E2" w14:textId="580D717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7A996E45" w14:textId="1388CC0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6B2859C8" w14:textId="3118659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5FD64D52" w14:textId="77777777" w:rsidTr="003152A3">
        <w:tc>
          <w:tcPr>
            <w:tcW w:w="2268" w:type="dxa"/>
            <w:tcBorders>
              <w:top w:val="nil"/>
              <w:left w:val="nil"/>
              <w:bottom w:val="nil"/>
              <w:right w:val="nil"/>
            </w:tcBorders>
          </w:tcPr>
          <w:p w14:paraId="28F4FC9C"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598BAB76" w14:textId="7BA9CEF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5E3DAFF2" w14:textId="0A685A8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7F93CE32" w14:textId="1E29103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645A5AF5" w14:textId="08B0CB6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993" w:type="dxa"/>
            <w:tcBorders>
              <w:top w:val="nil"/>
              <w:left w:val="nil"/>
              <w:bottom w:val="nil"/>
              <w:right w:val="nil"/>
            </w:tcBorders>
          </w:tcPr>
          <w:p w14:paraId="79606083" w14:textId="4BDD161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016376EF" w14:textId="7A6A8BA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6EA67921" w14:textId="77777777" w:rsidTr="003152A3">
        <w:tc>
          <w:tcPr>
            <w:tcW w:w="2268" w:type="dxa"/>
            <w:tcBorders>
              <w:top w:val="nil"/>
              <w:left w:val="nil"/>
              <w:bottom w:val="nil"/>
              <w:right w:val="nil"/>
            </w:tcBorders>
          </w:tcPr>
          <w:p w14:paraId="3B6119DC"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729CE69"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9E0628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031448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D1E438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D10BE0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657BAD0"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25686BC4" w14:textId="77777777" w:rsidTr="00140635">
        <w:tc>
          <w:tcPr>
            <w:tcW w:w="2268" w:type="dxa"/>
            <w:tcBorders>
              <w:top w:val="nil"/>
              <w:left w:val="nil"/>
              <w:bottom w:val="nil"/>
              <w:right w:val="nil"/>
            </w:tcBorders>
          </w:tcPr>
          <w:p w14:paraId="73E49F76"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 xml:space="preserve">Age </w:t>
            </w:r>
          </w:p>
        </w:tc>
        <w:tc>
          <w:tcPr>
            <w:tcW w:w="1134" w:type="dxa"/>
            <w:tcBorders>
              <w:top w:val="nil"/>
              <w:left w:val="nil"/>
              <w:bottom w:val="nil"/>
              <w:right w:val="nil"/>
            </w:tcBorders>
          </w:tcPr>
          <w:p w14:paraId="24C66A34" w14:textId="587F401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6AE51BF0" w14:textId="6E7B825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726DB83A" w14:textId="4222D1B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76417497" w14:textId="20B6F4E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4822B7DF" w14:textId="7CCC472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76F4B8F4" w14:textId="656FB7C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62CFBA1E" w14:textId="77777777" w:rsidTr="00140635">
        <w:tc>
          <w:tcPr>
            <w:tcW w:w="2268" w:type="dxa"/>
            <w:tcBorders>
              <w:top w:val="nil"/>
              <w:left w:val="nil"/>
              <w:bottom w:val="nil"/>
              <w:right w:val="nil"/>
            </w:tcBorders>
          </w:tcPr>
          <w:p w14:paraId="31FB133F"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81E37F3" w14:textId="79A6959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0A551383" w14:textId="70C8B08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CDA3ED6" w14:textId="740CA9E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5BA98510" w14:textId="0BA6D97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11629141" w14:textId="1A173A5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0D6B274F" w14:textId="1828006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0B21EC63" w14:textId="77777777" w:rsidTr="00140635">
        <w:tc>
          <w:tcPr>
            <w:tcW w:w="2268" w:type="dxa"/>
            <w:tcBorders>
              <w:top w:val="nil"/>
              <w:left w:val="nil"/>
              <w:bottom w:val="nil"/>
              <w:right w:val="nil"/>
            </w:tcBorders>
          </w:tcPr>
          <w:p w14:paraId="5624087C"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F6652F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38A9AD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763D9C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CA6FB7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D0AD3D5"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36D8206"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4E0EDA5D" w14:textId="77777777" w:rsidTr="00140635">
        <w:tc>
          <w:tcPr>
            <w:tcW w:w="2268" w:type="dxa"/>
            <w:tcBorders>
              <w:top w:val="nil"/>
              <w:left w:val="nil"/>
              <w:bottom w:val="nil"/>
              <w:right w:val="nil"/>
            </w:tcBorders>
          </w:tcPr>
          <w:p w14:paraId="2F763B07"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Male (ref. female)</w:t>
            </w:r>
          </w:p>
        </w:tc>
        <w:tc>
          <w:tcPr>
            <w:tcW w:w="1134" w:type="dxa"/>
            <w:tcBorders>
              <w:top w:val="nil"/>
              <w:left w:val="nil"/>
              <w:bottom w:val="nil"/>
              <w:right w:val="nil"/>
            </w:tcBorders>
          </w:tcPr>
          <w:p w14:paraId="65C343B2" w14:textId="2EB97D2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0F0900CC" w14:textId="118ABC7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-0.029***</w:t>
            </w:r>
          </w:p>
        </w:tc>
        <w:tc>
          <w:tcPr>
            <w:tcW w:w="1134" w:type="dxa"/>
            <w:tcBorders>
              <w:top w:val="nil"/>
              <w:left w:val="nil"/>
              <w:bottom w:val="nil"/>
              <w:right w:val="nil"/>
            </w:tcBorders>
          </w:tcPr>
          <w:p w14:paraId="6770529F" w14:textId="1DEB347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5B1E86A9" w14:textId="6F4AED3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993" w:type="dxa"/>
            <w:tcBorders>
              <w:top w:val="nil"/>
              <w:left w:val="nil"/>
              <w:bottom w:val="nil"/>
              <w:right w:val="nil"/>
            </w:tcBorders>
          </w:tcPr>
          <w:p w14:paraId="3D20E6A0" w14:textId="25EDC5C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323C4AD0" w14:textId="17476C0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r>
      <w:tr w:rsidR="0055193A" w:rsidRPr="0055193A" w14:paraId="75540360" w14:textId="77777777" w:rsidTr="00140635">
        <w:tc>
          <w:tcPr>
            <w:tcW w:w="2268" w:type="dxa"/>
            <w:tcBorders>
              <w:top w:val="nil"/>
              <w:left w:val="nil"/>
              <w:bottom w:val="nil"/>
              <w:right w:val="nil"/>
            </w:tcBorders>
          </w:tcPr>
          <w:p w14:paraId="2ADC0298"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555C4EC5" w14:textId="3F6DD3D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5146B554" w14:textId="008143B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20A74896" w14:textId="6A51ABF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4C9859A4" w14:textId="51071CE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993" w:type="dxa"/>
            <w:tcBorders>
              <w:top w:val="nil"/>
              <w:left w:val="nil"/>
              <w:bottom w:val="nil"/>
              <w:right w:val="nil"/>
            </w:tcBorders>
          </w:tcPr>
          <w:p w14:paraId="0BB3B66F" w14:textId="518B3C7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c>
          <w:tcPr>
            <w:tcW w:w="1134" w:type="dxa"/>
            <w:tcBorders>
              <w:top w:val="nil"/>
              <w:left w:val="nil"/>
              <w:bottom w:val="nil"/>
              <w:right w:val="nil"/>
            </w:tcBorders>
          </w:tcPr>
          <w:p w14:paraId="086A693D" w14:textId="31D752D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3759F8BE" w14:textId="77777777" w:rsidTr="00140635">
        <w:tc>
          <w:tcPr>
            <w:tcW w:w="2268" w:type="dxa"/>
            <w:tcBorders>
              <w:top w:val="nil"/>
              <w:left w:val="nil"/>
              <w:bottom w:val="nil"/>
              <w:right w:val="nil"/>
            </w:tcBorders>
          </w:tcPr>
          <w:p w14:paraId="33127F40"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7A87A0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55DB50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6F6DBF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762117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845B21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4CCFEDB"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7348FF03" w14:textId="77777777" w:rsidTr="00140635">
        <w:tc>
          <w:tcPr>
            <w:tcW w:w="2268" w:type="dxa"/>
            <w:tcBorders>
              <w:top w:val="nil"/>
              <w:left w:val="nil"/>
              <w:bottom w:val="nil"/>
              <w:right w:val="nil"/>
            </w:tcBorders>
          </w:tcPr>
          <w:p w14:paraId="21B7E255"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 xml:space="preserve">Confidence in gov’t  </w:t>
            </w:r>
          </w:p>
        </w:tc>
        <w:tc>
          <w:tcPr>
            <w:tcW w:w="1134" w:type="dxa"/>
            <w:tcBorders>
              <w:top w:val="nil"/>
              <w:left w:val="nil"/>
              <w:bottom w:val="nil"/>
              <w:right w:val="nil"/>
            </w:tcBorders>
          </w:tcPr>
          <w:p w14:paraId="2672AB40" w14:textId="7D3C369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8207DF6" w14:textId="6FA2744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0.169***</w:t>
            </w:r>
          </w:p>
        </w:tc>
        <w:tc>
          <w:tcPr>
            <w:tcW w:w="1134" w:type="dxa"/>
            <w:tcBorders>
              <w:top w:val="nil"/>
              <w:left w:val="nil"/>
              <w:bottom w:val="nil"/>
              <w:right w:val="nil"/>
            </w:tcBorders>
          </w:tcPr>
          <w:p w14:paraId="318CF353" w14:textId="175D9C2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75F9065" w14:textId="24F6349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0.133***</w:t>
            </w:r>
          </w:p>
        </w:tc>
        <w:tc>
          <w:tcPr>
            <w:tcW w:w="993" w:type="dxa"/>
            <w:tcBorders>
              <w:top w:val="nil"/>
              <w:left w:val="nil"/>
              <w:bottom w:val="nil"/>
              <w:right w:val="nil"/>
            </w:tcBorders>
          </w:tcPr>
          <w:p w14:paraId="783332FA" w14:textId="7EDDA05A"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F379B2D" w14:textId="35937E7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0.151***</w:t>
            </w:r>
          </w:p>
        </w:tc>
      </w:tr>
      <w:tr w:rsidR="0055193A" w:rsidRPr="0055193A" w14:paraId="68566D86" w14:textId="77777777" w:rsidTr="00140635">
        <w:tc>
          <w:tcPr>
            <w:tcW w:w="2268" w:type="dxa"/>
            <w:tcBorders>
              <w:top w:val="nil"/>
              <w:left w:val="nil"/>
              <w:bottom w:val="nil"/>
              <w:right w:val="nil"/>
            </w:tcBorders>
          </w:tcPr>
          <w:p w14:paraId="526C04FC"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5080ACC" w14:textId="3EA5D6FC"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092E004" w14:textId="7F47288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4DA8E43A" w14:textId="547243F4"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34858C3" w14:textId="5A5063F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993" w:type="dxa"/>
            <w:tcBorders>
              <w:top w:val="nil"/>
              <w:left w:val="nil"/>
              <w:bottom w:val="nil"/>
              <w:right w:val="nil"/>
            </w:tcBorders>
          </w:tcPr>
          <w:p w14:paraId="69822CEB" w14:textId="0A07486D"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2022BC8" w14:textId="2E43DBE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4B3A57EF" w14:textId="77777777" w:rsidTr="00140635">
        <w:tc>
          <w:tcPr>
            <w:tcW w:w="2268" w:type="dxa"/>
            <w:tcBorders>
              <w:top w:val="nil"/>
              <w:left w:val="nil"/>
              <w:bottom w:val="nil"/>
              <w:right w:val="nil"/>
            </w:tcBorders>
          </w:tcPr>
          <w:p w14:paraId="215DA58A"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0A451DD" w14:textId="78467DEB"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AE53DA3" w14:textId="5D03DD1D"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77A7274" w14:textId="162D257D"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F85969F" w14:textId="16069920"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62F01A5E" w14:textId="7521354C"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030625D" w14:textId="78732A0D"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2BD66397" w14:textId="77777777" w:rsidTr="00140635">
        <w:tc>
          <w:tcPr>
            <w:tcW w:w="2268" w:type="dxa"/>
            <w:tcBorders>
              <w:top w:val="single" w:sz="4" w:space="0" w:color="auto"/>
              <w:left w:val="nil"/>
              <w:bottom w:val="nil"/>
              <w:right w:val="nil"/>
            </w:tcBorders>
          </w:tcPr>
          <w:p w14:paraId="184C56F9"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single" w:sz="4" w:space="0" w:color="auto"/>
              <w:left w:val="nil"/>
              <w:bottom w:val="nil"/>
              <w:right w:val="nil"/>
            </w:tcBorders>
          </w:tcPr>
          <w:p w14:paraId="43B15E8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6854E19"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4311C6C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C02EABA"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36F3AAC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3CEB5987"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1B9D0035" w14:textId="77777777" w:rsidTr="00140635">
        <w:tc>
          <w:tcPr>
            <w:tcW w:w="2268" w:type="dxa"/>
            <w:tcBorders>
              <w:top w:val="nil"/>
              <w:left w:val="nil"/>
              <w:bottom w:val="nil"/>
              <w:right w:val="nil"/>
            </w:tcBorders>
          </w:tcPr>
          <w:p w14:paraId="5AB75FA3"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Region RE</w:t>
            </w:r>
          </w:p>
        </w:tc>
        <w:tc>
          <w:tcPr>
            <w:tcW w:w="1134" w:type="dxa"/>
            <w:tcBorders>
              <w:top w:val="nil"/>
              <w:left w:val="nil"/>
              <w:bottom w:val="nil"/>
              <w:right w:val="nil"/>
            </w:tcBorders>
          </w:tcPr>
          <w:p w14:paraId="47DCCA81" w14:textId="07BBE9D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C518BFA" w14:textId="258138F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5F740335" w14:textId="67EE155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00ABFF2B" w14:textId="5C3E2F2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6168D236" w14:textId="3A23C8D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0D55474D" w14:textId="03A2B4A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7EFD424C" w14:textId="77777777" w:rsidTr="00140635">
        <w:tc>
          <w:tcPr>
            <w:tcW w:w="2268" w:type="dxa"/>
            <w:tcBorders>
              <w:top w:val="nil"/>
              <w:left w:val="nil"/>
              <w:right w:val="nil"/>
            </w:tcBorders>
          </w:tcPr>
          <w:p w14:paraId="711DC3AC"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1DE89632" w14:textId="33A4BA9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7ED6C79D" w14:textId="55C78B6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10B4CEDE" w14:textId="0C94831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0370E5CE" w14:textId="773BA0B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right w:val="nil"/>
            </w:tcBorders>
          </w:tcPr>
          <w:p w14:paraId="1D2CCA6F" w14:textId="1E9536B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5A5EB972" w14:textId="7660F6F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0D48CD21" w14:textId="77777777" w:rsidTr="00140635">
        <w:tc>
          <w:tcPr>
            <w:tcW w:w="2268" w:type="dxa"/>
            <w:tcBorders>
              <w:left w:val="nil"/>
              <w:right w:val="nil"/>
            </w:tcBorders>
          </w:tcPr>
          <w:p w14:paraId="54E54F6D"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left w:val="nil"/>
              <w:right w:val="nil"/>
            </w:tcBorders>
          </w:tcPr>
          <w:p w14:paraId="7C24DF2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2D913A0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376CD3C6"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65051E9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left w:val="nil"/>
              <w:right w:val="nil"/>
            </w:tcBorders>
          </w:tcPr>
          <w:p w14:paraId="10740BAF"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4EF0F737"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382651DC" w14:textId="77777777" w:rsidTr="00140635">
        <w:tc>
          <w:tcPr>
            <w:tcW w:w="2268" w:type="dxa"/>
            <w:tcBorders>
              <w:left w:val="nil"/>
              <w:bottom w:val="nil"/>
              <w:right w:val="nil"/>
            </w:tcBorders>
          </w:tcPr>
          <w:p w14:paraId="3CF21DCA"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Country RE</w:t>
            </w:r>
          </w:p>
        </w:tc>
        <w:tc>
          <w:tcPr>
            <w:tcW w:w="1134" w:type="dxa"/>
            <w:tcBorders>
              <w:left w:val="nil"/>
              <w:bottom w:val="nil"/>
              <w:right w:val="nil"/>
            </w:tcBorders>
          </w:tcPr>
          <w:p w14:paraId="2F6DAE11" w14:textId="137D204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0.292***</w:t>
            </w:r>
          </w:p>
        </w:tc>
        <w:tc>
          <w:tcPr>
            <w:tcW w:w="1134" w:type="dxa"/>
            <w:tcBorders>
              <w:left w:val="nil"/>
              <w:bottom w:val="nil"/>
              <w:right w:val="nil"/>
            </w:tcBorders>
          </w:tcPr>
          <w:p w14:paraId="1DBB9A4B" w14:textId="686DBB1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0.310***</w:t>
            </w:r>
          </w:p>
        </w:tc>
        <w:tc>
          <w:tcPr>
            <w:tcW w:w="1134" w:type="dxa"/>
            <w:tcBorders>
              <w:left w:val="nil"/>
              <w:bottom w:val="nil"/>
              <w:right w:val="nil"/>
            </w:tcBorders>
          </w:tcPr>
          <w:p w14:paraId="411AFA1A" w14:textId="04C388A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1.283***</w:t>
            </w:r>
          </w:p>
        </w:tc>
        <w:tc>
          <w:tcPr>
            <w:tcW w:w="1134" w:type="dxa"/>
            <w:tcBorders>
              <w:left w:val="nil"/>
              <w:bottom w:val="nil"/>
              <w:right w:val="nil"/>
            </w:tcBorders>
          </w:tcPr>
          <w:p w14:paraId="42F97C88" w14:textId="7D62807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0.426***</w:t>
            </w:r>
          </w:p>
        </w:tc>
        <w:tc>
          <w:tcPr>
            <w:tcW w:w="993" w:type="dxa"/>
            <w:tcBorders>
              <w:left w:val="nil"/>
              <w:bottom w:val="nil"/>
              <w:right w:val="nil"/>
            </w:tcBorders>
          </w:tcPr>
          <w:p w14:paraId="782B3303" w14:textId="2FBD636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0.953***</w:t>
            </w:r>
          </w:p>
        </w:tc>
        <w:tc>
          <w:tcPr>
            <w:tcW w:w="1134" w:type="dxa"/>
            <w:tcBorders>
              <w:left w:val="nil"/>
              <w:bottom w:val="nil"/>
              <w:right w:val="nil"/>
            </w:tcBorders>
          </w:tcPr>
          <w:p w14:paraId="2C50F07A" w14:textId="71E925F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0.378***</w:t>
            </w:r>
          </w:p>
        </w:tc>
      </w:tr>
      <w:tr w:rsidR="0055193A" w:rsidRPr="0055193A" w14:paraId="2AD72B1D" w14:textId="77777777" w:rsidTr="00140635">
        <w:tc>
          <w:tcPr>
            <w:tcW w:w="2268" w:type="dxa"/>
            <w:tcBorders>
              <w:top w:val="nil"/>
              <w:left w:val="nil"/>
              <w:right w:val="nil"/>
            </w:tcBorders>
          </w:tcPr>
          <w:p w14:paraId="311F4116"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1710AC81" w14:textId="1D4DBD5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(0.039)</w:t>
            </w:r>
          </w:p>
        </w:tc>
        <w:tc>
          <w:tcPr>
            <w:tcW w:w="1134" w:type="dxa"/>
            <w:tcBorders>
              <w:top w:val="nil"/>
              <w:left w:val="nil"/>
              <w:right w:val="nil"/>
            </w:tcBorders>
          </w:tcPr>
          <w:p w14:paraId="75B69D96" w14:textId="49CBF11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(0.052)</w:t>
            </w:r>
          </w:p>
        </w:tc>
        <w:tc>
          <w:tcPr>
            <w:tcW w:w="1134" w:type="dxa"/>
            <w:tcBorders>
              <w:top w:val="nil"/>
              <w:left w:val="nil"/>
              <w:right w:val="nil"/>
            </w:tcBorders>
          </w:tcPr>
          <w:p w14:paraId="79C883B1" w14:textId="5496353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(0.123)</w:t>
            </w:r>
          </w:p>
        </w:tc>
        <w:tc>
          <w:tcPr>
            <w:tcW w:w="1134" w:type="dxa"/>
            <w:tcBorders>
              <w:top w:val="nil"/>
              <w:left w:val="nil"/>
              <w:right w:val="nil"/>
            </w:tcBorders>
          </w:tcPr>
          <w:p w14:paraId="1C71156A" w14:textId="5B61B07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(0.059)</w:t>
            </w:r>
          </w:p>
        </w:tc>
        <w:tc>
          <w:tcPr>
            <w:tcW w:w="993" w:type="dxa"/>
            <w:tcBorders>
              <w:top w:val="nil"/>
              <w:left w:val="nil"/>
              <w:right w:val="nil"/>
            </w:tcBorders>
          </w:tcPr>
          <w:p w14:paraId="394F3D94" w14:textId="5D2CB3E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(0.077)</w:t>
            </w:r>
          </w:p>
        </w:tc>
        <w:tc>
          <w:tcPr>
            <w:tcW w:w="1134" w:type="dxa"/>
            <w:tcBorders>
              <w:top w:val="nil"/>
              <w:left w:val="nil"/>
              <w:right w:val="nil"/>
            </w:tcBorders>
          </w:tcPr>
          <w:p w14:paraId="2FFA27D7" w14:textId="20E905D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(0.040)</w:t>
            </w:r>
          </w:p>
        </w:tc>
      </w:tr>
      <w:tr w:rsidR="0055193A" w:rsidRPr="0055193A" w14:paraId="5298A4BC" w14:textId="77777777" w:rsidTr="00140635">
        <w:tc>
          <w:tcPr>
            <w:tcW w:w="2268" w:type="dxa"/>
            <w:tcBorders>
              <w:top w:val="nil"/>
              <w:left w:val="nil"/>
              <w:bottom w:val="single" w:sz="4" w:space="0" w:color="auto"/>
              <w:right w:val="nil"/>
            </w:tcBorders>
          </w:tcPr>
          <w:p w14:paraId="1B9DC05E"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0DE99EE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5681EC1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514A347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26CAE55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single" w:sz="4" w:space="0" w:color="auto"/>
              <w:right w:val="nil"/>
            </w:tcBorders>
          </w:tcPr>
          <w:p w14:paraId="50CBF71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3BD4178F"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3E4E9AF2" w14:textId="77777777" w:rsidTr="00140635">
        <w:tc>
          <w:tcPr>
            <w:tcW w:w="2268" w:type="dxa"/>
            <w:tcBorders>
              <w:top w:val="single" w:sz="4" w:space="0" w:color="auto"/>
              <w:left w:val="nil"/>
              <w:right w:val="nil"/>
            </w:tcBorders>
          </w:tcPr>
          <w:p w14:paraId="44F4ADB1" w14:textId="77777777" w:rsidR="00094051" w:rsidRPr="0055193A" w:rsidRDefault="00094051" w:rsidP="00094051">
            <w:pPr>
              <w:widowControl w:val="0"/>
              <w:autoSpaceDE w:val="0"/>
              <w:autoSpaceDN w:val="0"/>
              <w:adjustRightInd w:val="0"/>
              <w:rPr>
                <w:color w:val="000000" w:themeColor="text1"/>
                <w:sz w:val="18"/>
                <w:szCs w:val="18"/>
              </w:rPr>
            </w:pPr>
            <w:r w:rsidRPr="0055193A">
              <w:rPr>
                <w:i/>
                <w:iCs/>
                <w:color w:val="000000" w:themeColor="text1"/>
                <w:sz w:val="18"/>
                <w:szCs w:val="18"/>
              </w:rPr>
              <w:t>N(region)</w:t>
            </w:r>
          </w:p>
        </w:tc>
        <w:tc>
          <w:tcPr>
            <w:tcW w:w="1134" w:type="dxa"/>
            <w:tcBorders>
              <w:top w:val="single" w:sz="4" w:space="0" w:color="auto"/>
              <w:left w:val="nil"/>
              <w:right w:val="nil"/>
            </w:tcBorders>
          </w:tcPr>
          <w:p w14:paraId="79B840A1" w14:textId="6D66442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2C945ED2" w14:textId="7CF3ABB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53065B5B" w14:textId="206E5B1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386</w:t>
            </w:r>
          </w:p>
        </w:tc>
        <w:tc>
          <w:tcPr>
            <w:tcW w:w="1134" w:type="dxa"/>
            <w:tcBorders>
              <w:top w:val="single" w:sz="4" w:space="0" w:color="auto"/>
              <w:left w:val="nil"/>
              <w:right w:val="nil"/>
            </w:tcBorders>
          </w:tcPr>
          <w:p w14:paraId="35EB8D52" w14:textId="2B3FB6D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384</w:t>
            </w:r>
          </w:p>
        </w:tc>
        <w:tc>
          <w:tcPr>
            <w:tcW w:w="993" w:type="dxa"/>
            <w:tcBorders>
              <w:top w:val="single" w:sz="4" w:space="0" w:color="auto"/>
              <w:left w:val="nil"/>
              <w:right w:val="nil"/>
            </w:tcBorders>
          </w:tcPr>
          <w:p w14:paraId="289965C5" w14:textId="6ADD6BC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606</w:t>
            </w:r>
          </w:p>
        </w:tc>
        <w:tc>
          <w:tcPr>
            <w:tcW w:w="1134" w:type="dxa"/>
            <w:tcBorders>
              <w:top w:val="single" w:sz="4" w:space="0" w:color="auto"/>
              <w:left w:val="nil"/>
              <w:right w:val="nil"/>
            </w:tcBorders>
          </w:tcPr>
          <w:p w14:paraId="1FE20E62" w14:textId="0622EFF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604</w:t>
            </w:r>
          </w:p>
        </w:tc>
      </w:tr>
      <w:tr w:rsidR="0055193A" w:rsidRPr="0055193A" w14:paraId="5B87869F" w14:textId="77777777" w:rsidTr="00140635">
        <w:tc>
          <w:tcPr>
            <w:tcW w:w="2268" w:type="dxa"/>
            <w:tcBorders>
              <w:left w:val="nil"/>
              <w:bottom w:val="nil"/>
              <w:right w:val="nil"/>
            </w:tcBorders>
          </w:tcPr>
          <w:p w14:paraId="689B0B7B" w14:textId="77777777" w:rsidR="00094051" w:rsidRPr="0055193A" w:rsidRDefault="00094051" w:rsidP="00094051">
            <w:pPr>
              <w:widowControl w:val="0"/>
              <w:autoSpaceDE w:val="0"/>
              <w:autoSpaceDN w:val="0"/>
              <w:adjustRightInd w:val="0"/>
              <w:rPr>
                <w:color w:val="000000" w:themeColor="text1"/>
                <w:sz w:val="18"/>
                <w:szCs w:val="18"/>
              </w:rPr>
            </w:pPr>
            <w:r w:rsidRPr="0055193A">
              <w:rPr>
                <w:i/>
                <w:iCs/>
                <w:color w:val="000000" w:themeColor="text1"/>
                <w:sz w:val="18"/>
                <w:szCs w:val="18"/>
              </w:rPr>
              <w:t>N(country)</w:t>
            </w:r>
          </w:p>
        </w:tc>
        <w:tc>
          <w:tcPr>
            <w:tcW w:w="1134" w:type="dxa"/>
            <w:tcBorders>
              <w:left w:val="nil"/>
              <w:bottom w:val="nil"/>
              <w:right w:val="nil"/>
            </w:tcBorders>
          </w:tcPr>
          <w:p w14:paraId="1F145829" w14:textId="41026E9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6A86D4A4" w14:textId="1C1860F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519876D0" w14:textId="20314D8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1134" w:type="dxa"/>
            <w:tcBorders>
              <w:left w:val="nil"/>
              <w:bottom w:val="nil"/>
              <w:right w:val="nil"/>
            </w:tcBorders>
          </w:tcPr>
          <w:p w14:paraId="6112DE3B" w14:textId="63A9E07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993" w:type="dxa"/>
            <w:tcBorders>
              <w:left w:val="nil"/>
              <w:bottom w:val="nil"/>
              <w:right w:val="nil"/>
            </w:tcBorders>
          </w:tcPr>
          <w:p w14:paraId="2BE46104" w14:textId="3639085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c>
          <w:tcPr>
            <w:tcW w:w="1134" w:type="dxa"/>
            <w:tcBorders>
              <w:left w:val="nil"/>
              <w:bottom w:val="nil"/>
              <w:right w:val="nil"/>
            </w:tcBorders>
          </w:tcPr>
          <w:p w14:paraId="736A9949" w14:textId="7B9CEAB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r>
      <w:tr w:rsidR="0055193A" w:rsidRPr="0055193A" w14:paraId="423A8E7D" w14:textId="77777777" w:rsidTr="00140635">
        <w:tc>
          <w:tcPr>
            <w:tcW w:w="2268" w:type="dxa"/>
            <w:tcBorders>
              <w:left w:val="nil"/>
              <w:bottom w:val="nil"/>
              <w:right w:val="nil"/>
            </w:tcBorders>
          </w:tcPr>
          <w:p w14:paraId="79445A66" w14:textId="77777777" w:rsidR="00094051" w:rsidRPr="0055193A" w:rsidRDefault="00094051" w:rsidP="00094051">
            <w:pPr>
              <w:widowControl w:val="0"/>
              <w:autoSpaceDE w:val="0"/>
              <w:autoSpaceDN w:val="0"/>
              <w:adjustRightInd w:val="0"/>
              <w:rPr>
                <w:color w:val="000000" w:themeColor="text1"/>
                <w:sz w:val="18"/>
                <w:szCs w:val="18"/>
              </w:rPr>
            </w:pPr>
            <w:r w:rsidRPr="0055193A">
              <w:rPr>
                <w:i/>
                <w:iCs/>
                <w:color w:val="000000" w:themeColor="text1"/>
                <w:sz w:val="18"/>
                <w:szCs w:val="18"/>
              </w:rPr>
              <w:t>N(individuals)</w:t>
            </w:r>
          </w:p>
        </w:tc>
        <w:tc>
          <w:tcPr>
            <w:tcW w:w="1134" w:type="dxa"/>
            <w:tcBorders>
              <w:left w:val="nil"/>
              <w:bottom w:val="nil"/>
              <w:right w:val="nil"/>
            </w:tcBorders>
          </w:tcPr>
          <w:p w14:paraId="4E4CF6B0" w14:textId="4DE7BF4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29914</w:t>
            </w:r>
          </w:p>
        </w:tc>
        <w:tc>
          <w:tcPr>
            <w:tcW w:w="1134" w:type="dxa"/>
            <w:tcBorders>
              <w:left w:val="nil"/>
              <w:bottom w:val="nil"/>
              <w:right w:val="nil"/>
            </w:tcBorders>
          </w:tcPr>
          <w:p w14:paraId="79A08CAF" w14:textId="38F3364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28671</w:t>
            </w:r>
          </w:p>
        </w:tc>
        <w:tc>
          <w:tcPr>
            <w:tcW w:w="1134" w:type="dxa"/>
            <w:tcBorders>
              <w:left w:val="nil"/>
              <w:bottom w:val="nil"/>
              <w:right w:val="nil"/>
            </w:tcBorders>
          </w:tcPr>
          <w:p w14:paraId="1F42121B" w14:textId="2CFB969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22549</w:t>
            </w:r>
          </w:p>
        </w:tc>
        <w:tc>
          <w:tcPr>
            <w:tcW w:w="1134" w:type="dxa"/>
            <w:tcBorders>
              <w:left w:val="nil"/>
              <w:bottom w:val="nil"/>
              <w:right w:val="nil"/>
            </w:tcBorders>
          </w:tcPr>
          <w:p w14:paraId="44BD6B74" w14:textId="26D1B31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19343</w:t>
            </w:r>
          </w:p>
        </w:tc>
        <w:tc>
          <w:tcPr>
            <w:tcW w:w="993" w:type="dxa"/>
            <w:tcBorders>
              <w:left w:val="nil"/>
              <w:bottom w:val="nil"/>
              <w:right w:val="nil"/>
            </w:tcBorders>
          </w:tcPr>
          <w:p w14:paraId="31D00C38" w14:textId="23E3715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52463</w:t>
            </w:r>
          </w:p>
        </w:tc>
        <w:tc>
          <w:tcPr>
            <w:tcW w:w="1134" w:type="dxa"/>
            <w:tcBorders>
              <w:left w:val="nil"/>
              <w:bottom w:val="nil"/>
              <w:right w:val="nil"/>
            </w:tcBorders>
          </w:tcPr>
          <w:p w14:paraId="15719A56" w14:textId="1A98273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48014</w:t>
            </w:r>
          </w:p>
        </w:tc>
      </w:tr>
      <w:tr w:rsidR="0055193A" w:rsidRPr="0055193A" w14:paraId="0A658878" w14:textId="77777777" w:rsidTr="00140635">
        <w:tc>
          <w:tcPr>
            <w:tcW w:w="2268" w:type="dxa"/>
            <w:tcBorders>
              <w:top w:val="nil"/>
              <w:left w:val="nil"/>
              <w:right w:val="nil"/>
            </w:tcBorders>
          </w:tcPr>
          <w:p w14:paraId="5B79228E" w14:textId="77777777" w:rsidR="00094051" w:rsidRPr="0055193A" w:rsidRDefault="00094051" w:rsidP="00094051">
            <w:pPr>
              <w:widowControl w:val="0"/>
              <w:autoSpaceDE w:val="0"/>
              <w:autoSpaceDN w:val="0"/>
              <w:adjustRightInd w:val="0"/>
              <w:rPr>
                <w:color w:val="000000" w:themeColor="text1"/>
                <w:sz w:val="18"/>
                <w:szCs w:val="18"/>
              </w:rPr>
            </w:pPr>
            <w:r w:rsidRPr="0055193A">
              <w:rPr>
                <w:i/>
                <w:iCs/>
                <w:color w:val="000000" w:themeColor="text1"/>
                <w:sz w:val="18"/>
                <w:szCs w:val="18"/>
              </w:rPr>
              <w:t>AIC</w:t>
            </w:r>
          </w:p>
        </w:tc>
        <w:tc>
          <w:tcPr>
            <w:tcW w:w="1134" w:type="dxa"/>
            <w:tcBorders>
              <w:top w:val="nil"/>
              <w:left w:val="nil"/>
              <w:right w:val="nil"/>
            </w:tcBorders>
          </w:tcPr>
          <w:p w14:paraId="512F96EC" w14:textId="3A48D33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23111.246</w:t>
            </w:r>
          </w:p>
        </w:tc>
        <w:tc>
          <w:tcPr>
            <w:tcW w:w="1134" w:type="dxa"/>
            <w:tcBorders>
              <w:top w:val="nil"/>
              <w:left w:val="nil"/>
              <w:right w:val="nil"/>
            </w:tcBorders>
          </w:tcPr>
          <w:p w14:paraId="29BDC6CF" w14:textId="7A67636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23391.066</w:t>
            </w:r>
          </w:p>
        </w:tc>
        <w:tc>
          <w:tcPr>
            <w:tcW w:w="1134" w:type="dxa"/>
            <w:tcBorders>
              <w:top w:val="nil"/>
              <w:left w:val="nil"/>
              <w:right w:val="nil"/>
            </w:tcBorders>
          </w:tcPr>
          <w:p w14:paraId="7080BC54" w14:textId="64CCDE9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17579.971</w:t>
            </w:r>
          </w:p>
        </w:tc>
        <w:tc>
          <w:tcPr>
            <w:tcW w:w="1134" w:type="dxa"/>
            <w:tcBorders>
              <w:top w:val="nil"/>
              <w:left w:val="nil"/>
              <w:right w:val="nil"/>
            </w:tcBorders>
          </w:tcPr>
          <w:p w14:paraId="15C5C726" w14:textId="72912DD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14748.583</w:t>
            </w:r>
          </w:p>
        </w:tc>
        <w:tc>
          <w:tcPr>
            <w:tcW w:w="993" w:type="dxa"/>
            <w:tcBorders>
              <w:top w:val="nil"/>
              <w:left w:val="nil"/>
              <w:right w:val="nil"/>
            </w:tcBorders>
          </w:tcPr>
          <w:p w14:paraId="5F75AE2E" w14:textId="5CF8BDF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40911.315</w:t>
            </w:r>
          </w:p>
        </w:tc>
        <w:tc>
          <w:tcPr>
            <w:tcW w:w="1134" w:type="dxa"/>
            <w:tcBorders>
              <w:top w:val="nil"/>
              <w:left w:val="nil"/>
              <w:right w:val="nil"/>
            </w:tcBorders>
          </w:tcPr>
          <w:p w14:paraId="40A80F73" w14:textId="6634103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38161.851</w:t>
            </w:r>
          </w:p>
        </w:tc>
      </w:tr>
      <w:tr w:rsidR="0055193A" w:rsidRPr="0055193A" w14:paraId="5BC5771A" w14:textId="77777777" w:rsidTr="00140635">
        <w:tc>
          <w:tcPr>
            <w:tcW w:w="2268" w:type="dxa"/>
            <w:tcBorders>
              <w:top w:val="nil"/>
              <w:left w:val="nil"/>
              <w:bottom w:val="single" w:sz="4" w:space="0" w:color="auto"/>
              <w:right w:val="nil"/>
            </w:tcBorders>
          </w:tcPr>
          <w:p w14:paraId="74312753" w14:textId="77777777" w:rsidR="00094051" w:rsidRPr="0055193A" w:rsidRDefault="00094051" w:rsidP="00094051">
            <w:pPr>
              <w:widowControl w:val="0"/>
              <w:autoSpaceDE w:val="0"/>
              <w:autoSpaceDN w:val="0"/>
              <w:adjustRightInd w:val="0"/>
              <w:rPr>
                <w:color w:val="000000" w:themeColor="text1"/>
                <w:sz w:val="18"/>
                <w:szCs w:val="18"/>
              </w:rPr>
            </w:pPr>
            <w:r w:rsidRPr="0055193A">
              <w:rPr>
                <w:i/>
                <w:iCs/>
                <w:color w:val="000000" w:themeColor="text1"/>
                <w:sz w:val="18"/>
                <w:szCs w:val="18"/>
              </w:rPr>
              <w:t>BIC</w:t>
            </w:r>
          </w:p>
        </w:tc>
        <w:tc>
          <w:tcPr>
            <w:tcW w:w="1134" w:type="dxa"/>
            <w:tcBorders>
              <w:top w:val="nil"/>
              <w:left w:val="nil"/>
              <w:bottom w:val="single" w:sz="4" w:space="0" w:color="auto"/>
              <w:right w:val="nil"/>
            </w:tcBorders>
          </w:tcPr>
          <w:p w14:paraId="1CBEA326" w14:textId="19E02A1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23227.531</w:t>
            </w:r>
          </w:p>
        </w:tc>
        <w:tc>
          <w:tcPr>
            <w:tcW w:w="1134" w:type="dxa"/>
            <w:tcBorders>
              <w:top w:val="nil"/>
              <w:left w:val="nil"/>
              <w:bottom w:val="single" w:sz="4" w:space="0" w:color="auto"/>
              <w:right w:val="nil"/>
            </w:tcBorders>
          </w:tcPr>
          <w:p w14:paraId="5885B65B" w14:textId="1969500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23515.021</w:t>
            </w:r>
          </w:p>
        </w:tc>
        <w:tc>
          <w:tcPr>
            <w:tcW w:w="1134" w:type="dxa"/>
            <w:tcBorders>
              <w:top w:val="nil"/>
              <w:left w:val="nil"/>
              <w:bottom w:val="single" w:sz="4" w:space="0" w:color="auto"/>
              <w:right w:val="nil"/>
            </w:tcBorders>
          </w:tcPr>
          <w:p w14:paraId="1CB19AD3" w14:textId="7B75061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17692.299</w:t>
            </w:r>
          </w:p>
        </w:tc>
        <w:tc>
          <w:tcPr>
            <w:tcW w:w="1134" w:type="dxa"/>
            <w:tcBorders>
              <w:top w:val="nil"/>
              <w:left w:val="nil"/>
              <w:bottom w:val="single" w:sz="4" w:space="0" w:color="auto"/>
              <w:right w:val="nil"/>
            </w:tcBorders>
          </w:tcPr>
          <w:p w14:paraId="648D5B5B" w14:textId="5470B46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14898.115</w:t>
            </w:r>
          </w:p>
        </w:tc>
        <w:tc>
          <w:tcPr>
            <w:tcW w:w="993" w:type="dxa"/>
            <w:tcBorders>
              <w:top w:val="nil"/>
              <w:left w:val="nil"/>
              <w:bottom w:val="single" w:sz="4" w:space="0" w:color="auto"/>
              <w:right w:val="nil"/>
            </w:tcBorders>
          </w:tcPr>
          <w:p w14:paraId="1DF68F92" w14:textId="76019E3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41035.466</w:t>
            </w:r>
          </w:p>
        </w:tc>
        <w:tc>
          <w:tcPr>
            <w:tcW w:w="1134" w:type="dxa"/>
            <w:tcBorders>
              <w:top w:val="nil"/>
              <w:left w:val="nil"/>
              <w:bottom w:val="single" w:sz="4" w:space="0" w:color="auto"/>
              <w:right w:val="nil"/>
            </w:tcBorders>
          </w:tcPr>
          <w:p w14:paraId="16EEA1E4" w14:textId="5BA70EB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38337.436</w:t>
            </w:r>
          </w:p>
        </w:tc>
      </w:tr>
    </w:tbl>
    <w:p w14:paraId="21DD1FAC" w14:textId="2286D57F" w:rsidR="00011593" w:rsidRPr="0055193A" w:rsidRDefault="005461E7" w:rsidP="009075FE">
      <w:pPr>
        <w:spacing w:before="137" w:line="237" w:lineRule="auto"/>
        <w:ind w:right="227"/>
        <w:rPr>
          <w:b/>
          <w:color w:val="000000" w:themeColor="text1"/>
          <w:spacing w:val="-4"/>
          <w:lang w:val="en-GB"/>
        </w:rPr>
      </w:pPr>
      <w:r w:rsidRPr="0055193A">
        <w:rPr>
          <w:i/>
          <w:color w:val="000000" w:themeColor="text1"/>
          <w:sz w:val="20"/>
          <w:lang w:val="en-GB"/>
        </w:rPr>
        <w:t>Note</w:t>
      </w:r>
      <w:r w:rsidRPr="0055193A">
        <w:rPr>
          <w:color w:val="000000" w:themeColor="text1"/>
          <w:sz w:val="20"/>
          <w:lang w:val="en-GB"/>
        </w:rPr>
        <w:t xml:space="preserve">: </w:t>
      </w:r>
      <w:r w:rsidR="009075FE" w:rsidRPr="0055193A">
        <w:rPr>
          <w:color w:val="000000" w:themeColor="text1"/>
          <w:sz w:val="20"/>
          <w:lang w:val="en-GB"/>
        </w:rPr>
        <w:t>Dependent</w:t>
      </w:r>
      <w:r w:rsidR="009075FE" w:rsidRPr="0055193A">
        <w:rPr>
          <w:color w:val="000000" w:themeColor="text1"/>
          <w:spacing w:val="-4"/>
          <w:sz w:val="20"/>
          <w:lang w:val="en-GB"/>
        </w:rPr>
        <w:t xml:space="preserve"> </w:t>
      </w:r>
      <w:r w:rsidR="009075FE" w:rsidRPr="0055193A">
        <w:rPr>
          <w:color w:val="000000" w:themeColor="text1"/>
          <w:sz w:val="20"/>
          <w:lang w:val="en-GB"/>
        </w:rPr>
        <w:t>variable</w:t>
      </w:r>
      <w:r w:rsidR="009075FE" w:rsidRPr="0055193A">
        <w:rPr>
          <w:color w:val="000000" w:themeColor="text1"/>
          <w:spacing w:val="-4"/>
          <w:sz w:val="20"/>
          <w:lang w:val="en-GB"/>
        </w:rPr>
        <w:t xml:space="preserve"> </w:t>
      </w:r>
      <w:r w:rsidR="009075FE" w:rsidRPr="0055193A">
        <w:rPr>
          <w:color w:val="000000" w:themeColor="text1"/>
          <w:sz w:val="20"/>
          <w:lang w:val="en-GB"/>
        </w:rPr>
        <w:t>is</w:t>
      </w:r>
      <w:r w:rsidR="009075FE" w:rsidRPr="0055193A">
        <w:rPr>
          <w:color w:val="000000" w:themeColor="text1"/>
          <w:spacing w:val="-6"/>
          <w:sz w:val="20"/>
          <w:lang w:val="en-GB"/>
        </w:rPr>
        <w:t xml:space="preserve"> </w:t>
      </w:r>
      <w:r w:rsidR="009075FE" w:rsidRPr="0055193A">
        <w:rPr>
          <w:i/>
          <w:color w:val="000000" w:themeColor="text1"/>
          <w:sz w:val="20"/>
          <w:lang w:val="en-GB"/>
        </w:rPr>
        <w:t>confidence</w:t>
      </w:r>
      <w:r w:rsidR="009075FE" w:rsidRPr="0055193A">
        <w:rPr>
          <w:i/>
          <w:color w:val="000000" w:themeColor="text1"/>
          <w:spacing w:val="-4"/>
          <w:sz w:val="20"/>
          <w:lang w:val="en-GB"/>
        </w:rPr>
        <w:t xml:space="preserve"> </w:t>
      </w:r>
      <w:r w:rsidR="009075FE" w:rsidRPr="0055193A">
        <w:rPr>
          <w:color w:val="000000" w:themeColor="text1"/>
          <w:sz w:val="20"/>
          <w:lang w:val="en-GB"/>
        </w:rPr>
        <w:t>(1=a great deal or quite a lot,</w:t>
      </w:r>
      <w:r w:rsidR="009075FE" w:rsidRPr="0055193A">
        <w:rPr>
          <w:color w:val="000000" w:themeColor="text1"/>
          <w:spacing w:val="-3"/>
          <w:sz w:val="20"/>
          <w:lang w:val="en-GB"/>
        </w:rPr>
        <w:t xml:space="preserve"> </w:t>
      </w:r>
      <w:r w:rsidR="009075FE" w:rsidRPr="0055193A">
        <w:rPr>
          <w:color w:val="000000" w:themeColor="text1"/>
          <w:sz w:val="20"/>
          <w:lang w:val="en-GB"/>
        </w:rPr>
        <w:t>0=no</w:t>
      </w:r>
      <w:r w:rsidR="009075FE" w:rsidRPr="0055193A">
        <w:rPr>
          <w:color w:val="000000" w:themeColor="text1"/>
          <w:spacing w:val="-9"/>
          <w:sz w:val="20"/>
          <w:lang w:val="en-GB"/>
        </w:rPr>
        <w:t>ne or not very much</w:t>
      </w:r>
      <w:r w:rsidR="009075FE" w:rsidRPr="0055193A">
        <w:rPr>
          <w:color w:val="000000" w:themeColor="text1"/>
          <w:sz w:val="20"/>
          <w:lang w:val="en-GB"/>
        </w:rPr>
        <w:t>)</w:t>
      </w:r>
      <w:r w:rsidR="009075FE" w:rsidRPr="0055193A">
        <w:rPr>
          <w:i/>
          <w:color w:val="000000" w:themeColor="text1"/>
          <w:sz w:val="20"/>
          <w:lang w:val="en-GB"/>
        </w:rPr>
        <w:t>.</w:t>
      </w:r>
      <w:r w:rsidR="009075FE" w:rsidRPr="0055193A">
        <w:rPr>
          <w:i/>
          <w:color w:val="000000" w:themeColor="text1"/>
          <w:spacing w:val="-3"/>
          <w:sz w:val="20"/>
          <w:lang w:val="en-GB"/>
        </w:rPr>
        <w:t xml:space="preserve"> </w:t>
      </w:r>
      <w:r w:rsidR="009075FE" w:rsidRPr="0055193A">
        <w:rPr>
          <w:color w:val="000000" w:themeColor="text1"/>
          <w:spacing w:val="-3"/>
          <w:sz w:val="20"/>
          <w:lang w:val="en-GB"/>
        </w:rPr>
        <w:t xml:space="preserve">Models 4 and 6 include fixed effects for supranational institutions. Constant included but not reported for the sake of brevity. Weighted using the </w:t>
      </w:r>
      <w:r w:rsidR="009075FE" w:rsidRPr="0055193A">
        <w:rPr>
          <w:color w:val="000000" w:themeColor="text1"/>
          <w:sz w:val="20"/>
          <w:lang w:val="en-GB"/>
        </w:rPr>
        <w:t>1000-</w:t>
      </w:r>
      <w:r w:rsidR="009075FE" w:rsidRPr="0055193A">
        <w:rPr>
          <w:color w:val="000000" w:themeColor="text1"/>
          <w:spacing w:val="-3"/>
          <w:sz w:val="20"/>
          <w:lang w:val="en-GB"/>
        </w:rPr>
        <w:t>equalisation weight in order not to arbitrarily give large samples greater weight (EVS/</w:t>
      </w:r>
      <w:proofErr w:type="spellStart"/>
      <w:r w:rsidR="009075FE" w:rsidRPr="0055193A">
        <w:rPr>
          <w:color w:val="000000" w:themeColor="text1"/>
          <w:spacing w:val="-3"/>
          <w:sz w:val="20"/>
          <w:lang w:val="en-GB"/>
        </w:rPr>
        <w:t>WVS</w:t>
      </w:r>
      <w:proofErr w:type="spellEnd"/>
      <w:r w:rsidR="009075FE" w:rsidRPr="0055193A">
        <w:rPr>
          <w:color w:val="000000" w:themeColor="text1"/>
          <w:spacing w:val="-3"/>
          <w:sz w:val="20"/>
          <w:lang w:val="en-GB"/>
        </w:rPr>
        <w:t xml:space="preserve"> 2022). Average marginal effects</w:t>
      </w:r>
      <w:r w:rsidR="009075FE" w:rsidRPr="0055193A">
        <w:rPr>
          <w:color w:val="000000" w:themeColor="text1"/>
          <w:sz w:val="20"/>
          <w:lang w:val="en-GB"/>
        </w:rPr>
        <w:t xml:space="preserve"> with robust standard errors in parentheses. * p&lt;.05, ** p&lt;.01, *** p&lt;.001</w:t>
      </w:r>
    </w:p>
    <w:p w14:paraId="749AFD07" w14:textId="77777777" w:rsidR="00CB2F94" w:rsidRPr="0055193A" w:rsidRDefault="00CB2F94" w:rsidP="00AB2B6D">
      <w:pPr>
        <w:pStyle w:val="Brdtext"/>
        <w:spacing w:before="29"/>
        <w:ind w:left="0"/>
        <w:rPr>
          <w:b/>
          <w:color w:val="000000" w:themeColor="text1"/>
          <w:lang w:val="en-GB"/>
        </w:rPr>
        <w:sectPr w:rsidR="00CB2F94" w:rsidRPr="0055193A" w:rsidSect="003610F0">
          <w:pgSz w:w="11900" w:h="16840"/>
          <w:pgMar w:top="1417" w:right="1417" w:bottom="1417" w:left="1417" w:header="709" w:footer="709" w:gutter="0"/>
          <w:cols w:space="708"/>
          <w:docGrid w:linePitch="360"/>
        </w:sectPr>
      </w:pPr>
    </w:p>
    <w:p w14:paraId="7E4B7880" w14:textId="2096FFA2" w:rsidR="0075099F" w:rsidRPr="0055193A" w:rsidRDefault="0075099F" w:rsidP="0075099F">
      <w:pPr>
        <w:pStyle w:val="Brdtext"/>
        <w:spacing w:before="29"/>
        <w:ind w:left="0"/>
        <w:rPr>
          <w:color w:val="000000" w:themeColor="text1"/>
          <w:lang w:val="en-GB"/>
        </w:rPr>
      </w:pPr>
      <w:r w:rsidRPr="0055193A">
        <w:rPr>
          <w:b/>
          <w:color w:val="000000" w:themeColor="text1"/>
          <w:lang w:val="en-GB"/>
        </w:rPr>
        <w:lastRenderedPageBreak/>
        <w:t>Table</w:t>
      </w:r>
      <w:r w:rsidRPr="0055193A">
        <w:rPr>
          <w:b/>
          <w:color w:val="000000" w:themeColor="text1"/>
          <w:spacing w:val="-4"/>
          <w:lang w:val="en-GB"/>
        </w:rPr>
        <w:t xml:space="preserve"> C</w:t>
      </w:r>
      <w:r w:rsidR="00A634A6" w:rsidRPr="0055193A">
        <w:rPr>
          <w:b/>
          <w:color w:val="000000" w:themeColor="text1"/>
          <w:spacing w:val="-4"/>
          <w:lang w:val="en-GB"/>
        </w:rPr>
        <w:t>4</w:t>
      </w:r>
      <w:r w:rsidRPr="0055193A">
        <w:rPr>
          <w:b/>
          <w:color w:val="000000" w:themeColor="text1"/>
          <w:spacing w:val="-1"/>
          <w:lang w:val="en-GB"/>
        </w:rPr>
        <w:t xml:space="preserve"> </w:t>
      </w:r>
      <w:r w:rsidRPr="0055193A">
        <w:rPr>
          <w:color w:val="000000" w:themeColor="text1"/>
          <w:lang w:val="en-GB"/>
        </w:rPr>
        <w:t>Logistic</w:t>
      </w:r>
      <w:r w:rsidRPr="0055193A">
        <w:rPr>
          <w:color w:val="000000" w:themeColor="text1"/>
          <w:spacing w:val="-2"/>
          <w:lang w:val="en-GB"/>
        </w:rPr>
        <w:t xml:space="preserve"> </w:t>
      </w:r>
      <w:r w:rsidRPr="0055193A">
        <w:rPr>
          <w:color w:val="000000" w:themeColor="text1"/>
          <w:lang w:val="en-GB"/>
        </w:rPr>
        <w:t>regression</w:t>
      </w:r>
      <w:r w:rsidRPr="0055193A">
        <w:rPr>
          <w:color w:val="000000" w:themeColor="text1"/>
          <w:spacing w:val="-1"/>
          <w:lang w:val="en-GB"/>
        </w:rPr>
        <w:t xml:space="preserve"> </w:t>
      </w:r>
      <w:r w:rsidRPr="0055193A">
        <w:rPr>
          <w:color w:val="000000" w:themeColor="text1"/>
          <w:lang w:val="en-GB"/>
        </w:rPr>
        <w:t>models</w:t>
      </w:r>
      <w:r w:rsidRPr="0055193A">
        <w:rPr>
          <w:color w:val="000000" w:themeColor="text1"/>
          <w:spacing w:val="-3"/>
          <w:lang w:val="en-GB"/>
        </w:rPr>
        <w:t xml:space="preserve"> </w:t>
      </w:r>
      <w:r w:rsidRPr="0055193A">
        <w:rPr>
          <w:color w:val="000000" w:themeColor="text1"/>
          <w:lang w:val="en-GB"/>
        </w:rPr>
        <w:t>of</w:t>
      </w:r>
      <w:r w:rsidRPr="0055193A">
        <w:rPr>
          <w:color w:val="000000" w:themeColor="text1"/>
          <w:spacing w:val="1"/>
          <w:lang w:val="en-GB"/>
        </w:rPr>
        <w:t xml:space="preserve"> </w:t>
      </w:r>
      <w:r w:rsidRPr="0055193A">
        <w:rPr>
          <w:color w:val="000000" w:themeColor="text1"/>
          <w:lang w:val="en-GB"/>
        </w:rPr>
        <w:t>confidence, excluding all autocracies (see Table A2)</w:t>
      </w:r>
    </w:p>
    <w:tbl>
      <w:tblPr>
        <w:tblW w:w="8931" w:type="dxa"/>
        <w:tblLayout w:type="fixed"/>
        <w:tblLook w:val="0000" w:firstRow="0" w:lastRow="0" w:firstColumn="0" w:lastColumn="0" w:noHBand="0" w:noVBand="0"/>
      </w:tblPr>
      <w:tblGrid>
        <w:gridCol w:w="2268"/>
        <w:gridCol w:w="1134"/>
        <w:gridCol w:w="1134"/>
        <w:gridCol w:w="1134"/>
        <w:gridCol w:w="1134"/>
        <w:gridCol w:w="993"/>
        <w:gridCol w:w="1134"/>
      </w:tblGrid>
      <w:tr w:rsidR="0055193A" w:rsidRPr="0055193A" w14:paraId="2EECBA29" w14:textId="77777777" w:rsidTr="0075099F">
        <w:tc>
          <w:tcPr>
            <w:tcW w:w="2268" w:type="dxa"/>
            <w:tcBorders>
              <w:top w:val="single" w:sz="4" w:space="0" w:color="auto"/>
              <w:left w:val="nil"/>
              <w:right w:val="nil"/>
            </w:tcBorders>
          </w:tcPr>
          <w:p w14:paraId="305AAFA0" w14:textId="77777777" w:rsidR="0075099F" w:rsidRPr="0055193A" w:rsidRDefault="0075099F" w:rsidP="0075099F">
            <w:pPr>
              <w:widowControl w:val="0"/>
              <w:autoSpaceDE w:val="0"/>
              <w:autoSpaceDN w:val="0"/>
              <w:adjustRightInd w:val="0"/>
              <w:rPr>
                <w:color w:val="000000" w:themeColor="text1"/>
                <w:sz w:val="18"/>
                <w:szCs w:val="18"/>
              </w:rPr>
            </w:pPr>
          </w:p>
        </w:tc>
        <w:tc>
          <w:tcPr>
            <w:tcW w:w="1134" w:type="dxa"/>
            <w:tcBorders>
              <w:top w:val="single" w:sz="4" w:space="0" w:color="auto"/>
              <w:left w:val="nil"/>
              <w:right w:val="nil"/>
            </w:tcBorders>
          </w:tcPr>
          <w:p w14:paraId="221060F9"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(1)</w:t>
            </w:r>
          </w:p>
        </w:tc>
        <w:tc>
          <w:tcPr>
            <w:tcW w:w="1134" w:type="dxa"/>
            <w:tcBorders>
              <w:top w:val="single" w:sz="4" w:space="0" w:color="auto"/>
              <w:left w:val="nil"/>
              <w:right w:val="nil"/>
            </w:tcBorders>
          </w:tcPr>
          <w:p w14:paraId="6964EDBF"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(2)</w:t>
            </w:r>
          </w:p>
        </w:tc>
        <w:tc>
          <w:tcPr>
            <w:tcW w:w="1134" w:type="dxa"/>
            <w:tcBorders>
              <w:top w:val="single" w:sz="4" w:space="0" w:color="auto"/>
              <w:left w:val="nil"/>
              <w:right w:val="nil"/>
            </w:tcBorders>
          </w:tcPr>
          <w:p w14:paraId="6001A88E"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(3)</w:t>
            </w:r>
          </w:p>
        </w:tc>
        <w:tc>
          <w:tcPr>
            <w:tcW w:w="1134" w:type="dxa"/>
            <w:tcBorders>
              <w:top w:val="single" w:sz="4" w:space="0" w:color="auto"/>
              <w:left w:val="nil"/>
              <w:right w:val="nil"/>
            </w:tcBorders>
          </w:tcPr>
          <w:p w14:paraId="3AAC2634"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(4)</w:t>
            </w:r>
          </w:p>
        </w:tc>
        <w:tc>
          <w:tcPr>
            <w:tcW w:w="993" w:type="dxa"/>
            <w:tcBorders>
              <w:top w:val="single" w:sz="4" w:space="0" w:color="auto"/>
              <w:left w:val="nil"/>
              <w:right w:val="nil"/>
            </w:tcBorders>
          </w:tcPr>
          <w:p w14:paraId="794271D4"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(5)</w:t>
            </w:r>
          </w:p>
        </w:tc>
        <w:tc>
          <w:tcPr>
            <w:tcW w:w="1134" w:type="dxa"/>
            <w:tcBorders>
              <w:top w:val="single" w:sz="4" w:space="0" w:color="auto"/>
              <w:left w:val="nil"/>
              <w:right w:val="nil"/>
            </w:tcBorders>
          </w:tcPr>
          <w:p w14:paraId="0515C329"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(6)</w:t>
            </w:r>
          </w:p>
        </w:tc>
      </w:tr>
      <w:tr w:rsidR="0055193A" w:rsidRPr="0055193A" w14:paraId="52257A0F" w14:textId="77777777" w:rsidTr="0075099F">
        <w:tc>
          <w:tcPr>
            <w:tcW w:w="2268" w:type="dxa"/>
            <w:tcBorders>
              <w:top w:val="nil"/>
              <w:left w:val="nil"/>
              <w:bottom w:val="single" w:sz="4" w:space="0" w:color="auto"/>
              <w:right w:val="nil"/>
            </w:tcBorders>
          </w:tcPr>
          <w:p w14:paraId="4AAE8E8F" w14:textId="77777777" w:rsidR="0075099F" w:rsidRPr="0055193A" w:rsidRDefault="0075099F" w:rsidP="0075099F">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259FF1B9"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0408FDA8"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EU</w:t>
            </w:r>
          </w:p>
        </w:tc>
        <w:tc>
          <w:tcPr>
            <w:tcW w:w="1134" w:type="dxa"/>
            <w:tcBorders>
              <w:top w:val="nil"/>
              <w:left w:val="nil"/>
              <w:bottom w:val="single" w:sz="4" w:space="0" w:color="auto"/>
              <w:right w:val="nil"/>
            </w:tcBorders>
          </w:tcPr>
          <w:p w14:paraId="67F7D964"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2A5BB67C"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c>
          <w:tcPr>
            <w:tcW w:w="993" w:type="dxa"/>
            <w:tcBorders>
              <w:top w:val="nil"/>
              <w:left w:val="nil"/>
              <w:bottom w:val="single" w:sz="4" w:space="0" w:color="auto"/>
              <w:right w:val="nil"/>
            </w:tcBorders>
          </w:tcPr>
          <w:p w14:paraId="1B746EC4"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5CCA2620" w14:textId="77777777" w:rsidR="0075099F" w:rsidRPr="0055193A" w:rsidRDefault="0075099F" w:rsidP="0075099F">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r>
      <w:tr w:rsidR="0055193A" w:rsidRPr="0055193A" w14:paraId="034EB63E" w14:textId="77777777" w:rsidTr="0075099F">
        <w:tc>
          <w:tcPr>
            <w:tcW w:w="2268" w:type="dxa"/>
            <w:tcBorders>
              <w:top w:val="single" w:sz="4" w:space="0" w:color="auto"/>
              <w:left w:val="nil"/>
              <w:bottom w:val="single" w:sz="4" w:space="0" w:color="auto"/>
              <w:right w:val="nil"/>
            </w:tcBorders>
          </w:tcPr>
          <w:p w14:paraId="02C86287" w14:textId="77777777" w:rsidR="00355927" w:rsidRPr="0055193A" w:rsidRDefault="00355927" w:rsidP="00355927">
            <w:pPr>
              <w:widowControl w:val="0"/>
              <w:autoSpaceDE w:val="0"/>
              <w:autoSpaceDN w:val="0"/>
              <w:adjustRightInd w:val="0"/>
              <w:rPr>
                <w:b/>
                <w:color w:val="000000" w:themeColor="text1"/>
                <w:sz w:val="18"/>
                <w:szCs w:val="18"/>
              </w:rPr>
            </w:pPr>
          </w:p>
        </w:tc>
        <w:tc>
          <w:tcPr>
            <w:tcW w:w="2268" w:type="dxa"/>
            <w:gridSpan w:val="2"/>
            <w:tcBorders>
              <w:top w:val="single" w:sz="4" w:space="0" w:color="auto"/>
              <w:left w:val="nil"/>
              <w:bottom w:val="single" w:sz="4" w:space="0" w:color="auto"/>
              <w:right w:val="nil"/>
            </w:tcBorders>
          </w:tcPr>
          <w:p w14:paraId="5C7876AF" w14:textId="06F69492"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EU sample</w:t>
            </w:r>
          </w:p>
        </w:tc>
        <w:tc>
          <w:tcPr>
            <w:tcW w:w="2268" w:type="dxa"/>
            <w:gridSpan w:val="2"/>
            <w:tcBorders>
              <w:top w:val="single" w:sz="4" w:space="0" w:color="auto"/>
              <w:left w:val="nil"/>
              <w:bottom w:val="single" w:sz="4" w:space="0" w:color="auto"/>
              <w:right w:val="nil"/>
            </w:tcBorders>
          </w:tcPr>
          <w:p w14:paraId="146E06C6" w14:textId="060B22B3"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Global sample</w:t>
            </w:r>
          </w:p>
        </w:tc>
        <w:tc>
          <w:tcPr>
            <w:tcW w:w="2127" w:type="dxa"/>
            <w:gridSpan w:val="2"/>
            <w:tcBorders>
              <w:top w:val="single" w:sz="4" w:space="0" w:color="auto"/>
              <w:left w:val="nil"/>
              <w:bottom w:val="single" w:sz="4" w:space="0" w:color="auto"/>
              <w:right w:val="nil"/>
            </w:tcBorders>
          </w:tcPr>
          <w:p w14:paraId="5C069353" w14:textId="2C2EBB6A"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Pooled sample</w:t>
            </w:r>
          </w:p>
        </w:tc>
      </w:tr>
      <w:tr w:rsidR="0055193A" w:rsidRPr="0055193A" w14:paraId="2E35764B" w14:textId="77777777" w:rsidTr="0075099F">
        <w:tc>
          <w:tcPr>
            <w:tcW w:w="2268" w:type="dxa"/>
            <w:tcBorders>
              <w:top w:val="single" w:sz="4" w:space="0" w:color="auto"/>
              <w:left w:val="nil"/>
              <w:bottom w:val="nil"/>
              <w:right w:val="nil"/>
            </w:tcBorders>
          </w:tcPr>
          <w:p w14:paraId="7DB208E4" w14:textId="77777777" w:rsidR="00355927" w:rsidRPr="0055193A" w:rsidRDefault="00355927" w:rsidP="00355927">
            <w:pPr>
              <w:widowControl w:val="0"/>
              <w:autoSpaceDE w:val="0"/>
              <w:autoSpaceDN w:val="0"/>
              <w:adjustRightInd w:val="0"/>
              <w:rPr>
                <w:i/>
                <w:color w:val="000000" w:themeColor="text1"/>
                <w:sz w:val="18"/>
                <w:szCs w:val="18"/>
              </w:rPr>
            </w:pPr>
            <w:r w:rsidRPr="0055193A">
              <w:rPr>
                <w:i/>
                <w:color w:val="000000" w:themeColor="text1"/>
                <w:sz w:val="18"/>
                <w:szCs w:val="18"/>
              </w:rPr>
              <w:t>Regional level</w:t>
            </w:r>
          </w:p>
        </w:tc>
        <w:tc>
          <w:tcPr>
            <w:tcW w:w="1134" w:type="dxa"/>
            <w:tcBorders>
              <w:top w:val="single" w:sz="4" w:space="0" w:color="auto"/>
              <w:left w:val="nil"/>
              <w:bottom w:val="nil"/>
              <w:right w:val="nil"/>
            </w:tcBorders>
          </w:tcPr>
          <w:p w14:paraId="320BFEA7"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13525C3"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3EF65C31"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C3BA00A"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66776A1C"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E2EA325" w14:textId="77777777" w:rsidR="00355927" w:rsidRPr="0055193A" w:rsidRDefault="00355927" w:rsidP="00355927">
            <w:pPr>
              <w:widowControl w:val="0"/>
              <w:autoSpaceDE w:val="0"/>
              <w:autoSpaceDN w:val="0"/>
              <w:adjustRightInd w:val="0"/>
              <w:jc w:val="center"/>
              <w:rPr>
                <w:color w:val="000000" w:themeColor="text1"/>
                <w:sz w:val="18"/>
                <w:szCs w:val="18"/>
              </w:rPr>
            </w:pPr>
          </w:p>
        </w:tc>
      </w:tr>
      <w:tr w:rsidR="0055193A" w:rsidRPr="0055193A" w14:paraId="06ABB236" w14:textId="77777777" w:rsidTr="0075099F">
        <w:tc>
          <w:tcPr>
            <w:tcW w:w="2268" w:type="dxa"/>
            <w:tcBorders>
              <w:top w:val="nil"/>
              <w:left w:val="nil"/>
              <w:bottom w:val="nil"/>
              <w:right w:val="nil"/>
            </w:tcBorders>
          </w:tcPr>
          <w:p w14:paraId="5407E965"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Regional income (log)</w:t>
            </w:r>
          </w:p>
        </w:tc>
        <w:tc>
          <w:tcPr>
            <w:tcW w:w="1134" w:type="dxa"/>
            <w:tcBorders>
              <w:top w:val="nil"/>
              <w:left w:val="nil"/>
              <w:bottom w:val="nil"/>
              <w:right w:val="nil"/>
            </w:tcBorders>
          </w:tcPr>
          <w:p w14:paraId="4E91B2D7" w14:textId="40AE3A3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0.190***</w:t>
            </w:r>
          </w:p>
        </w:tc>
        <w:tc>
          <w:tcPr>
            <w:tcW w:w="1134" w:type="dxa"/>
            <w:tcBorders>
              <w:top w:val="nil"/>
              <w:left w:val="nil"/>
              <w:bottom w:val="nil"/>
              <w:right w:val="nil"/>
            </w:tcBorders>
          </w:tcPr>
          <w:p w14:paraId="4686B234" w14:textId="2C0C35C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-0.124***</w:t>
            </w:r>
          </w:p>
        </w:tc>
        <w:tc>
          <w:tcPr>
            <w:tcW w:w="1134" w:type="dxa"/>
            <w:tcBorders>
              <w:top w:val="nil"/>
              <w:left w:val="nil"/>
              <w:bottom w:val="nil"/>
              <w:right w:val="nil"/>
            </w:tcBorders>
          </w:tcPr>
          <w:p w14:paraId="386F5566" w14:textId="4C25406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0.079***</w:t>
            </w:r>
          </w:p>
        </w:tc>
        <w:tc>
          <w:tcPr>
            <w:tcW w:w="1134" w:type="dxa"/>
            <w:tcBorders>
              <w:top w:val="nil"/>
              <w:left w:val="nil"/>
              <w:bottom w:val="nil"/>
              <w:right w:val="nil"/>
            </w:tcBorders>
          </w:tcPr>
          <w:p w14:paraId="222C0219" w14:textId="4D2C32A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-0.018</w:t>
            </w:r>
          </w:p>
        </w:tc>
        <w:tc>
          <w:tcPr>
            <w:tcW w:w="993" w:type="dxa"/>
            <w:tcBorders>
              <w:top w:val="nil"/>
              <w:left w:val="nil"/>
              <w:bottom w:val="nil"/>
              <w:right w:val="nil"/>
            </w:tcBorders>
          </w:tcPr>
          <w:p w14:paraId="0D593CF8" w14:textId="437FFC1B"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c>
          <w:tcPr>
            <w:tcW w:w="1134" w:type="dxa"/>
            <w:tcBorders>
              <w:top w:val="nil"/>
              <w:left w:val="nil"/>
              <w:bottom w:val="nil"/>
              <w:right w:val="nil"/>
            </w:tcBorders>
          </w:tcPr>
          <w:p w14:paraId="3384BF4D" w14:textId="71DE49D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-0.089**</w:t>
            </w:r>
          </w:p>
        </w:tc>
      </w:tr>
      <w:tr w:rsidR="0055193A" w:rsidRPr="0055193A" w14:paraId="325772D6" w14:textId="77777777" w:rsidTr="0075099F">
        <w:tc>
          <w:tcPr>
            <w:tcW w:w="2268" w:type="dxa"/>
            <w:tcBorders>
              <w:top w:val="nil"/>
              <w:left w:val="nil"/>
              <w:bottom w:val="nil"/>
              <w:right w:val="nil"/>
            </w:tcBorders>
          </w:tcPr>
          <w:p w14:paraId="03E06ECE"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54077641" w14:textId="2593D2E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(0.025)</w:t>
            </w:r>
          </w:p>
        </w:tc>
        <w:tc>
          <w:tcPr>
            <w:tcW w:w="1134" w:type="dxa"/>
            <w:tcBorders>
              <w:top w:val="nil"/>
              <w:left w:val="nil"/>
              <w:bottom w:val="nil"/>
              <w:right w:val="nil"/>
            </w:tcBorders>
          </w:tcPr>
          <w:p w14:paraId="3D5075E7" w14:textId="3E75694E"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(0.029)</w:t>
            </w:r>
          </w:p>
        </w:tc>
        <w:tc>
          <w:tcPr>
            <w:tcW w:w="1134" w:type="dxa"/>
            <w:tcBorders>
              <w:top w:val="nil"/>
              <w:left w:val="nil"/>
              <w:bottom w:val="nil"/>
              <w:right w:val="nil"/>
            </w:tcBorders>
          </w:tcPr>
          <w:p w14:paraId="52C7F409" w14:textId="2717240E"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(0.018)</w:t>
            </w:r>
          </w:p>
        </w:tc>
        <w:tc>
          <w:tcPr>
            <w:tcW w:w="1134" w:type="dxa"/>
            <w:tcBorders>
              <w:top w:val="nil"/>
              <w:left w:val="nil"/>
              <w:bottom w:val="nil"/>
              <w:right w:val="nil"/>
            </w:tcBorders>
          </w:tcPr>
          <w:p w14:paraId="5BE9E44B" w14:textId="49694DDB"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(0.060)</w:t>
            </w:r>
          </w:p>
        </w:tc>
        <w:tc>
          <w:tcPr>
            <w:tcW w:w="993" w:type="dxa"/>
            <w:tcBorders>
              <w:top w:val="nil"/>
              <w:left w:val="nil"/>
              <w:bottom w:val="nil"/>
              <w:right w:val="nil"/>
            </w:tcBorders>
          </w:tcPr>
          <w:p w14:paraId="36E80815" w14:textId="18B8166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7E8AEA9D" w14:textId="720907B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r>
      <w:tr w:rsidR="0055193A" w:rsidRPr="0055193A" w14:paraId="179DE5FB" w14:textId="77777777" w:rsidTr="0075099F">
        <w:tc>
          <w:tcPr>
            <w:tcW w:w="2268" w:type="dxa"/>
            <w:tcBorders>
              <w:top w:val="nil"/>
              <w:left w:val="nil"/>
              <w:bottom w:val="nil"/>
              <w:right w:val="nil"/>
            </w:tcBorders>
          </w:tcPr>
          <w:p w14:paraId="5FDD4180"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626A976"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43FE52A"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247592C"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634A973"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D559105"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6A94A8D"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1F37F4CD" w14:textId="77777777" w:rsidTr="0075099F">
        <w:tc>
          <w:tcPr>
            <w:tcW w:w="2268" w:type="dxa"/>
            <w:tcBorders>
              <w:top w:val="nil"/>
              <w:left w:val="nil"/>
              <w:bottom w:val="nil"/>
              <w:right w:val="nil"/>
            </w:tcBorders>
          </w:tcPr>
          <w:p w14:paraId="1F8C9119"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 xml:space="preserve">Regional disadvantage </w:t>
            </w:r>
          </w:p>
        </w:tc>
        <w:tc>
          <w:tcPr>
            <w:tcW w:w="1134" w:type="dxa"/>
            <w:tcBorders>
              <w:top w:val="nil"/>
              <w:left w:val="nil"/>
              <w:bottom w:val="nil"/>
              <w:right w:val="nil"/>
            </w:tcBorders>
          </w:tcPr>
          <w:p w14:paraId="6EA7276C" w14:textId="5BC831EB"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-0.166***</w:t>
            </w:r>
          </w:p>
        </w:tc>
        <w:tc>
          <w:tcPr>
            <w:tcW w:w="1134" w:type="dxa"/>
            <w:tcBorders>
              <w:top w:val="nil"/>
              <w:left w:val="nil"/>
              <w:bottom w:val="nil"/>
              <w:right w:val="nil"/>
            </w:tcBorders>
          </w:tcPr>
          <w:p w14:paraId="1DA0550B" w14:textId="0C8E8B3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0.108**</w:t>
            </w:r>
          </w:p>
        </w:tc>
        <w:tc>
          <w:tcPr>
            <w:tcW w:w="1134" w:type="dxa"/>
            <w:tcBorders>
              <w:top w:val="nil"/>
              <w:left w:val="nil"/>
              <w:bottom w:val="nil"/>
              <w:right w:val="nil"/>
            </w:tcBorders>
          </w:tcPr>
          <w:p w14:paraId="2AEB55BF" w14:textId="55642B3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-0.058</w:t>
            </w:r>
          </w:p>
        </w:tc>
        <w:tc>
          <w:tcPr>
            <w:tcW w:w="1134" w:type="dxa"/>
            <w:tcBorders>
              <w:top w:val="nil"/>
              <w:left w:val="nil"/>
              <w:bottom w:val="nil"/>
              <w:right w:val="nil"/>
            </w:tcBorders>
          </w:tcPr>
          <w:p w14:paraId="2145568E" w14:textId="39033FE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0.031</w:t>
            </w:r>
          </w:p>
        </w:tc>
        <w:tc>
          <w:tcPr>
            <w:tcW w:w="993" w:type="dxa"/>
            <w:tcBorders>
              <w:top w:val="nil"/>
              <w:left w:val="nil"/>
              <w:bottom w:val="nil"/>
              <w:right w:val="nil"/>
            </w:tcBorders>
          </w:tcPr>
          <w:p w14:paraId="7C165B13" w14:textId="2488674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-0.025</w:t>
            </w:r>
          </w:p>
        </w:tc>
        <w:tc>
          <w:tcPr>
            <w:tcW w:w="1134" w:type="dxa"/>
            <w:tcBorders>
              <w:top w:val="nil"/>
              <w:left w:val="nil"/>
              <w:bottom w:val="nil"/>
              <w:right w:val="nil"/>
            </w:tcBorders>
          </w:tcPr>
          <w:p w14:paraId="00B0F1C6" w14:textId="06180DE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0.083**</w:t>
            </w:r>
          </w:p>
        </w:tc>
      </w:tr>
      <w:tr w:rsidR="0055193A" w:rsidRPr="0055193A" w14:paraId="219F145A" w14:textId="77777777" w:rsidTr="0075099F">
        <w:tc>
          <w:tcPr>
            <w:tcW w:w="2268" w:type="dxa"/>
            <w:tcBorders>
              <w:top w:val="nil"/>
              <w:left w:val="nil"/>
              <w:bottom w:val="nil"/>
              <w:right w:val="nil"/>
            </w:tcBorders>
          </w:tcPr>
          <w:p w14:paraId="40B714F8"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AAC51C9" w14:textId="2B6C359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(0.031)</w:t>
            </w:r>
          </w:p>
        </w:tc>
        <w:tc>
          <w:tcPr>
            <w:tcW w:w="1134" w:type="dxa"/>
            <w:tcBorders>
              <w:top w:val="nil"/>
              <w:left w:val="nil"/>
              <w:bottom w:val="nil"/>
              <w:right w:val="nil"/>
            </w:tcBorders>
          </w:tcPr>
          <w:p w14:paraId="4FCA6C87" w14:textId="3248999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c>
          <w:tcPr>
            <w:tcW w:w="1134" w:type="dxa"/>
            <w:tcBorders>
              <w:top w:val="nil"/>
              <w:left w:val="nil"/>
              <w:bottom w:val="nil"/>
              <w:right w:val="nil"/>
            </w:tcBorders>
          </w:tcPr>
          <w:p w14:paraId="23B24F16" w14:textId="020E67B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(0.070)</w:t>
            </w:r>
          </w:p>
        </w:tc>
        <w:tc>
          <w:tcPr>
            <w:tcW w:w="1134" w:type="dxa"/>
            <w:tcBorders>
              <w:top w:val="nil"/>
              <w:left w:val="nil"/>
              <w:bottom w:val="nil"/>
              <w:right w:val="nil"/>
            </w:tcBorders>
          </w:tcPr>
          <w:p w14:paraId="0A90C2E1" w14:textId="2670F1D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(0.069)</w:t>
            </w:r>
          </w:p>
        </w:tc>
        <w:tc>
          <w:tcPr>
            <w:tcW w:w="993" w:type="dxa"/>
            <w:tcBorders>
              <w:top w:val="nil"/>
              <w:left w:val="nil"/>
              <w:bottom w:val="nil"/>
              <w:right w:val="nil"/>
            </w:tcBorders>
          </w:tcPr>
          <w:p w14:paraId="6E90FAF1" w14:textId="712DA16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4AF7DB26" w14:textId="646D99B7"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(0.030)</w:t>
            </w:r>
          </w:p>
        </w:tc>
      </w:tr>
      <w:tr w:rsidR="0055193A" w:rsidRPr="0055193A" w14:paraId="59DDB116" w14:textId="77777777" w:rsidTr="0075099F">
        <w:tc>
          <w:tcPr>
            <w:tcW w:w="2268" w:type="dxa"/>
            <w:tcBorders>
              <w:top w:val="nil"/>
              <w:left w:val="nil"/>
              <w:bottom w:val="nil"/>
              <w:right w:val="nil"/>
            </w:tcBorders>
          </w:tcPr>
          <w:p w14:paraId="6EDC8879"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D6C8A9D"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80E57DD"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94DA749"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3174183"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E38F597"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A3261C5"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2AB1A208" w14:textId="77777777" w:rsidTr="0075099F">
        <w:tc>
          <w:tcPr>
            <w:tcW w:w="2268" w:type="dxa"/>
            <w:tcBorders>
              <w:top w:val="single" w:sz="4" w:space="0" w:color="auto"/>
              <w:left w:val="nil"/>
              <w:bottom w:val="nil"/>
              <w:right w:val="nil"/>
            </w:tcBorders>
          </w:tcPr>
          <w:p w14:paraId="28DF6FC3" w14:textId="77777777" w:rsidR="00517C3D" w:rsidRPr="0055193A" w:rsidRDefault="00517C3D" w:rsidP="00517C3D">
            <w:pPr>
              <w:widowControl w:val="0"/>
              <w:autoSpaceDE w:val="0"/>
              <w:autoSpaceDN w:val="0"/>
              <w:adjustRightInd w:val="0"/>
              <w:rPr>
                <w:i/>
                <w:color w:val="000000" w:themeColor="text1"/>
                <w:sz w:val="18"/>
                <w:szCs w:val="18"/>
              </w:rPr>
            </w:pPr>
            <w:r w:rsidRPr="0055193A">
              <w:rPr>
                <w:i/>
                <w:color w:val="000000" w:themeColor="text1"/>
                <w:sz w:val="18"/>
                <w:szCs w:val="18"/>
              </w:rPr>
              <w:t>Individual level</w:t>
            </w:r>
          </w:p>
        </w:tc>
        <w:tc>
          <w:tcPr>
            <w:tcW w:w="1134" w:type="dxa"/>
            <w:tcBorders>
              <w:top w:val="single" w:sz="4" w:space="0" w:color="auto"/>
              <w:left w:val="nil"/>
              <w:bottom w:val="nil"/>
              <w:right w:val="nil"/>
            </w:tcBorders>
          </w:tcPr>
          <w:p w14:paraId="1ECF4C5B"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1B10199"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4E970972"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3524377"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55F2F908"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654888B6"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4050F965" w14:textId="77777777" w:rsidTr="003152A3">
        <w:tc>
          <w:tcPr>
            <w:tcW w:w="2268" w:type="dxa"/>
            <w:tcBorders>
              <w:top w:val="nil"/>
              <w:left w:val="nil"/>
              <w:bottom w:val="nil"/>
              <w:right w:val="nil"/>
            </w:tcBorders>
          </w:tcPr>
          <w:p w14:paraId="22F725EE"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 xml:space="preserve">Membership </w:t>
            </w:r>
          </w:p>
        </w:tc>
        <w:tc>
          <w:tcPr>
            <w:tcW w:w="1134" w:type="dxa"/>
            <w:tcBorders>
              <w:top w:val="nil"/>
              <w:left w:val="nil"/>
              <w:bottom w:val="nil"/>
              <w:right w:val="nil"/>
            </w:tcBorders>
          </w:tcPr>
          <w:p w14:paraId="7E76D53A" w14:textId="35FD690B"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0.042***</w:t>
            </w:r>
          </w:p>
        </w:tc>
        <w:tc>
          <w:tcPr>
            <w:tcW w:w="1134" w:type="dxa"/>
            <w:tcBorders>
              <w:top w:val="nil"/>
              <w:left w:val="nil"/>
              <w:bottom w:val="nil"/>
              <w:right w:val="nil"/>
            </w:tcBorders>
          </w:tcPr>
          <w:p w14:paraId="2FDF13FF" w14:textId="63B4065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0.042***</w:t>
            </w:r>
          </w:p>
        </w:tc>
        <w:tc>
          <w:tcPr>
            <w:tcW w:w="1134" w:type="dxa"/>
            <w:tcBorders>
              <w:top w:val="nil"/>
              <w:left w:val="nil"/>
              <w:bottom w:val="nil"/>
              <w:right w:val="nil"/>
            </w:tcBorders>
          </w:tcPr>
          <w:p w14:paraId="1C0EF648" w14:textId="12A2EA2E"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0.062***</w:t>
            </w:r>
          </w:p>
        </w:tc>
        <w:tc>
          <w:tcPr>
            <w:tcW w:w="1134" w:type="dxa"/>
            <w:tcBorders>
              <w:top w:val="nil"/>
              <w:left w:val="nil"/>
              <w:bottom w:val="nil"/>
              <w:right w:val="nil"/>
            </w:tcBorders>
          </w:tcPr>
          <w:p w14:paraId="050AD711" w14:textId="582BD81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0.044***</w:t>
            </w:r>
          </w:p>
        </w:tc>
        <w:tc>
          <w:tcPr>
            <w:tcW w:w="993" w:type="dxa"/>
            <w:tcBorders>
              <w:top w:val="nil"/>
              <w:left w:val="nil"/>
              <w:bottom w:val="nil"/>
              <w:right w:val="nil"/>
            </w:tcBorders>
          </w:tcPr>
          <w:p w14:paraId="0BE94F6A" w14:textId="135089E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0.054***</w:t>
            </w:r>
          </w:p>
        </w:tc>
        <w:tc>
          <w:tcPr>
            <w:tcW w:w="1134" w:type="dxa"/>
            <w:tcBorders>
              <w:top w:val="nil"/>
              <w:left w:val="nil"/>
              <w:bottom w:val="nil"/>
              <w:right w:val="nil"/>
            </w:tcBorders>
          </w:tcPr>
          <w:p w14:paraId="10985DBE" w14:textId="33BBF09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0.043***</w:t>
            </w:r>
          </w:p>
        </w:tc>
      </w:tr>
      <w:tr w:rsidR="0055193A" w:rsidRPr="0055193A" w14:paraId="33248436" w14:textId="77777777" w:rsidTr="003152A3">
        <w:tc>
          <w:tcPr>
            <w:tcW w:w="2268" w:type="dxa"/>
            <w:tcBorders>
              <w:top w:val="nil"/>
              <w:left w:val="nil"/>
              <w:bottom w:val="nil"/>
              <w:right w:val="nil"/>
            </w:tcBorders>
          </w:tcPr>
          <w:p w14:paraId="7D7C7A72"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B7250B1" w14:textId="2FFF1A1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5B8E51B8" w14:textId="674CBF2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7DE1DB41" w14:textId="238D9DFE"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5CA53D87" w14:textId="23A7E54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993" w:type="dxa"/>
            <w:tcBorders>
              <w:top w:val="nil"/>
              <w:left w:val="nil"/>
              <w:bottom w:val="nil"/>
              <w:right w:val="nil"/>
            </w:tcBorders>
          </w:tcPr>
          <w:p w14:paraId="4A365A0E" w14:textId="188D13BE"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2229A826" w14:textId="2F9EB03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2CAD6524" w14:textId="77777777" w:rsidTr="003152A3">
        <w:tc>
          <w:tcPr>
            <w:tcW w:w="2268" w:type="dxa"/>
            <w:tcBorders>
              <w:top w:val="nil"/>
              <w:left w:val="nil"/>
              <w:bottom w:val="nil"/>
              <w:right w:val="nil"/>
            </w:tcBorders>
          </w:tcPr>
          <w:p w14:paraId="1AF0CD42"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2FF14F3"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ED37C0E"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24AED65"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F81FA09"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0861E38C"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E6325C9"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148C2AAC" w14:textId="77777777" w:rsidTr="003152A3">
        <w:tc>
          <w:tcPr>
            <w:tcW w:w="2268" w:type="dxa"/>
            <w:tcBorders>
              <w:top w:val="nil"/>
              <w:left w:val="nil"/>
              <w:bottom w:val="nil"/>
              <w:right w:val="nil"/>
            </w:tcBorders>
          </w:tcPr>
          <w:p w14:paraId="70317E69"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 xml:space="preserve">Unemployed </w:t>
            </w:r>
          </w:p>
        </w:tc>
        <w:tc>
          <w:tcPr>
            <w:tcW w:w="1134" w:type="dxa"/>
            <w:tcBorders>
              <w:top w:val="nil"/>
              <w:left w:val="nil"/>
              <w:bottom w:val="nil"/>
              <w:right w:val="nil"/>
            </w:tcBorders>
          </w:tcPr>
          <w:p w14:paraId="35CB6D5E" w14:textId="4931B81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-0.028*</w:t>
            </w:r>
          </w:p>
        </w:tc>
        <w:tc>
          <w:tcPr>
            <w:tcW w:w="1134" w:type="dxa"/>
            <w:tcBorders>
              <w:top w:val="nil"/>
              <w:left w:val="nil"/>
              <w:bottom w:val="nil"/>
              <w:right w:val="nil"/>
            </w:tcBorders>
          </w:tcPr>
          <w:p w14:paraId="582F864A" w14:textId="4453AC2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323FA83D" w14:textId="6CA8CAD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4F260074" w14:textId="6DB6B7F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0.032**</w:t>
            </w:r>
          </w:p>
        </w:tc>
        <w:tc>
          <w:tcPr>
            <w:tcW w:w="993" w:type="dxa"/>
            <w:tcBorders>
              <w:top w:val="nil"/>
              <w:left w:val="nil"/>
              <w:bottom w:val="nil"/>
              <w:right w:val="nil"/>
            </w:tcBorders>
          </w:tcPr>
          <w:p w14:paraId="7FEC493D" w14:textId="0C0B087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26C2A6F7" w14:textId="7AB0AB5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4E5C95AC" w14:textId="77777777" w:rsidTr="003152A3">
        <w:tc>
          <w:tcPr>
            <w:tcW w:w="2268" w:type="dxa"/>
            <w:tcBorders>
              <w:top w:val="nil"/>
              <w:left w:val="nil"/>
              <w:bottom w:val="nil"/>
              <w:right w:val="nil"/>
            </w:tcBorders>
          </w:tcPr>
          <w:p w14:paraId="604DD343"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4AE95D2" w14:textId="58B9185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58B66304" w14:textId="76006ED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68018677" w14:textId="170C555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1134" w:type="dxa"/>
            <w:tcBorders>
              <w:top w:val="nil"/>
              <w:left w:val="nil"/>
              <w:bottom w:val="nil"/>
              <w:right w:val="nil"/>
            </w:tcBorders>
          </w:tcPr>
          <w:p w14:paraId="1D90604B" w14:textId="06A7ED0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993" w:type="dxa"/>
            <w:tcBorders>
              <w:top w:val="nil"/>
              <w:left w:val="nil"/>
              <w:bottom w:val="nil"/>
              <w:right w:val="nil"/>
            </w:tcBorders>
          </w:tcPr>
          <w:p w14:paraId="46CAE7A6" w14:textId="14975D9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7125B34D" w14:textId="6EEB7DC0"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r>
      <w:tr w:rsidR="0055193A" w:rsidRPr="0055193A" w14:paraId="3D405256" w14:textId="77777777" w:rsidTr="003152A3">
        <w:tc>
          <w:tcPr>
            <w:tcW w:w="2268" w:type="dxa"/>
            <w:tcBorders>
              <w:top w:val="nil"/>
              <w:left w:val="nil"/>
              <w:bottom w:val="nil"/>
              <w:right w:val="nil"/>
            </w:tcBorders>
          </w:tcPr>
          <w:p w14:paraId="50E6B556"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DC77384"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7A76F8A"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D6EB9C7"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BD9ED6B"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27611D0"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69640CA"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6843A20E" w14:textId="77777777" w:rsidTr="0075099F">
        <w:tc>
          <w:tcPr>
            <w:tcW w:w="2268" w:type="dxa"/>
            <w:tcBorders>
              <w:top w:val="nil"/>
              <w:left w:val="nil"/>
              <w:bottom w:val="nil"/>
              <w:right w:val="nil"/>
            </w:tcBorders>
          </w:tcPr>
          <w:p w14:paraId="7BA1E6AB"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(Re. lower education)</w:t>
            </w:r>
          </w:p>
        </w:tc>
        <w:tc>
          <w:tcPr>
            <w:tcW w:w="1134" w:type="dxa"/>
            <w:tcBorders>
              <w:top w:val="nil"/>
              <w:left w:val="nil"/>
              <w:bottom w:val="nil"/>
              <w:right w:val="nil"/>
            </w:tcBorders>
          </w:tcPr>
          <w:p w14:paraId="0D1B1F31"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4885205"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CBF84FF"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A5E1C27"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76AE520"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AE4D81C"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63724750" w14:textId="77777777" w:rsidTr="0075099F">
        <w:tc>
          <w:tcPr>
            <w:tcW w:w="2268" w:type="dxa"/>
            <w:tcBorders>
              <w:top w:val="nil"/>
              <w:left w:val="nil"/>
              <w:bottom w:val="nil"/>
              <w:right w:val="nil"/>
            </w:tcBorders>
          </w:tcPr>
          <w:p w14:paraId="05ACE4E8"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Middle education</w:t>
            </w:r>
          </w:p>
        </w:tc>
        <w:tc>
          <w:tcPr>
            <w:tcW w:w="1134" w:type="dxa"/>
            <w:tcBorders>
              <w:top w:val="nil"/>
              <w:left w:val="nil"/>
              <w:bottom w:val="nil"/>
              <w:right w:val="nil"/>
            </w:tcBorders>
          </w:tcPr>
          <w:p w14:paraId="54D64862" w14:textId="6B87F97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3BA3C8F8" w14:textId="0B6D290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-0.050***</w:t>
            </w:r>
          </w:p>
        </w:tc>
        <w:tc>
          <w:tcPr>
            <w:tcW w:w="1134" w:type="dxa"/>
            <w:tcBorders>
              <w:top w:val="nil"/>
              <w:left w:val="nil"/>
              <w:bottom w:val="nil"/>
              <w:right w:val="nil"/>
            </w:tcBorders>
          </w:tcPr>
          <w:p w14:paraId="1561A51E" w14:textId="7D13BAC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-0.049**</w:t>
            </w:r>
          </w:p>
        </w:tc>
        <w:tc>
          <w:tcPr>
            <w:tcW w:w="1134" w:type="dxa"/>
            <w:tcBorders>
              <w:top w:val="nil"/>
              <w:left w:val="nil"/>
              <w:bottom w:val="nil"/>
              <w:right w:val="nil"/>
            </w:tcBorders>
          </w:tcPr>
          <w:p w14:paraId="5E082D43" w14:textId="4F1C2C8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993" w:type="dxa"/>
            <w:tcBorders>
              <w:top w:val="nil"/>
              <w:left w:val="nil"/>
              <w:bottom w:val="nil"/>
              <w:right w:val="nil"/>
            </w:tcBorders>
          </w:tcPr>
          <w:p w14:paraId="7ABD5A79" w14:textId="02F7E8F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-0.025**</w:t>
            </w:r>
          </w:p>
        </w:tc>
        <w:tc>
          <w:tcPr>
            <w:tcW w:w="1134" w:type="dxa"/>
            <w:tcBorders>
              <w:top w:val="nil"/>
              <w:left w:val="nil"/>
              <w:bottom w:val="nil"/>
              <w:right w:val="nil"/>
            </w:tcBorders>
          </w:tcPr>
          <w:p w14:paraId="4D44CCD1" w14:textId="55152E0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-0.037***</w:t>
            </w:r>
          </w:p>
        </w:tc>
      </w:tr>
      <w:tr w:rsidR="0055193A" w:rsidRPr="0055193A" w14:paraId="026DE3E8" w14:textId="77777777" w:rsidTr="0075099F">
        <w:tc>
          <w:tcPr>
            <w:tcW w:w="2268" w:type="dxa"/>
            <w:tcBorders>
              <w:top w:val="nil"/>
              <w:left w:val="nil"/>
              <w:bottom w:val="nil"/>
              <w:right w:val="nil"/>
            </w:tcBorders>
          </w:tcPr>
          <w:p w14:paraId="3226BCA7"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3201E6C" w14:textId="70EF4F6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523BE136" w14:textId="6B0A8B2E"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5E3BB57F" w14:textId="69792FC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c>
          <w:tcPr>
            <w:tcW w:w="1134" w:type="dxa"/>
            <w:tcBorders>
              <w:top w:val="nil"/>
              <w:left w:val="nil"/>
              <w:bottom w:val="nil"/>
              <w:right w:val="nil"/>
            </w:tcBorders>
          </w:tcPr>
          <w:p w14:paraId="33AEC405" w14:textId="0C0C2E67"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993" w:type="dxa"/>
            <w:tcBorders>
              <w:top w:val="nil"/>
              <w:left w:val="nil"/>
              <w:bottom w:val="nil"/>
              <w:right w:val="nil"/>
            </w:tcBorders>
          </w:tcPr>
          <w:p w14:paraId="52A2C975" w14:textId="6694FF6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4A177EF2" w14:textId="60C068F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446A97EA" w14:textId="77777777" w:rsidTr="0075099F">
        <w:tc>
          <w:tcPr>
            <w:tcW w:w="2268" w:type="dxa"/>
            <w:tcBorders>
              <w:top w:val="nil"/>
              <w:left w:val="nil"/>
              <w:bottom w:val="nil"/>
              <w:right w:val="nil"/>
            </w:tcBorders>
          </w:tcPr>
          <w:p w14:paraId="4CCCF487"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DCDB031"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6ED2DC8"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4020D60"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DC7ECCC"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9D42E8B"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C0A5BA5"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715DBB85" w14:textId="77777777" w:rsidTr="0075099F">
        <w:tc>
          <w:tcPr>
            <w:tcW w:w="2268" w:type="dxa"/>
            <w:tcBorders>
              <w:top w:val="nil"/>
              <w:left w:val="nil"/>
              <w:bottom w:val="nil"/>
              <w:right w:val="nil"/>
            </w:tcBorders>
          </w:tcPr>
          <w:p w14:paraId="4852D715"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Upper education</w:t>
            </w:r>
          </w:p>
        </w:tc>
        <w:tc>
          <w:tcPr>
            <w:tcW w:w="1134" w:type="dxa"/>
            <w:tcBorders>
              <w:top w:val="nil"/>
              <w:left w:val="nil"/>
              <w:bottom w:val="nil"/>
              <w:right w:val="nil"/>
            </w:tcBorders>
          </w:tcPr>
          <w:p w14:paraId="2D1209C3" w14:textId="0F46A72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1134" w:type="dxa"/>
            <w:tcBorders>
              <w:top w:val="nil"/>
              <w:left w:val="nil"/>
              <w:bottom w:val="nil"/>
              <w:right w:val="nil"/>
            </w:tcBorders>
          </w:tcPr>
          <w:p w14:paraId="280D3C1B" w14:textId="7A244F1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1EC7AF7A" w14:textId="7A2C82D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-0.067**</w:t>
            </w:r>
          </w:p>
        </w:tc>
        <w:tc>
          <w:tcPr>
            <w:tcW w:w="1134" w:type="dxa"/>
            <w:tcBorders>
              <w:top w:val="nil"/>
              <w:left w:val="nil"/>
              <w:bottom w:val="nil"/>
              <w:right w:val="nil"/>
            </w:tcBorders>
          </w:tcPr>
          <w:p w14:paraId="6DA3A2B9" w14:textId="69B6142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39A69762" w14:textId="17E2417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470A4DF6" w14:textId="6684D82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0.025*</w:t>
            </w:r>
          </w:p>
        </w:tc>
      </w:tr>
      <w:tr w:rsidR="0055193A" w:rsidRPr="0055193A" w14:paraId="4DF09962" w14:textId="77777777" w:rsidTr="0075099F">
        <w:tc>
          <w:tcPr>
            <w:tcW w:w="2268" w:type="dxa"/>
            <w:tcBorders>
              <w:top w:val="nil"/>
              <w:left w:val="nil"/>
              <w:bottom w:val="nil"/>
              <w:right w:val="nil"/>
            </w:tcBorders>
          </w:tcPr>
          <w:p w14:paraId="33EFBF66"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F8E7D0E" w14:textId="1F99E81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6860431F" w14:textId="5AD5D68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4FFBEF93" w14:textId="22CA05B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(0.022)</w:t>
            </w:r>
          </w:p>
        </w:tc>
        <w:tc>
          <w:tcPr>
            <w:tcW w:w="1134" w:type="dxa"/>
            <w:tcBorders>
              <w:top w:val="nil"/>
              <w:left w:val="nil"/>
              <w:bottom w:val="nil"/>
              <w:right w:val="nil"/>
            </w:tcBorders>
          </w:tcPr>
          <w:p w14:paraId="0F22C926" w14:textId="446DC5E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(0.020)</w:t>
            </w:r>
          </w:p>
        </w:tc>
        <w:tc>
          <w:tcPr>
            <w:tcW w:w="993" w:type="dxa"/>
            <w:tcBorders>
              <w:top w:val="nil"/>
              <w:left w:val="nil"/>
              <w:bottom w:val="nil"/>
              <w:right w:val="nil"/>
            </w:tcBorders>
          </w:tcPr>
          <w:p w14:paraId="448B7C1D" w14:textId="2902A21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36253F0D" w14:textId="58449F4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r>
      <w:tr w:rsidR="0055193A" w:rsidRPr="0055193A" w14:paraId="5433D9C6" w14:textId="77777777" w:rsidTr="0075099F">
        <w:tc>
          <w:tcPr>
            <w:tcW w:w="2268" w:type="dxa"/>
            <w:tcBorders>
              <w:top w:val="nil"/>
              <w:left w:val="nil"/>
              <w:bottom w:val="nil"/>
              <w:right w:val="nil"/>
            </w:tcBorders>
          </w:tcPr>
          <w:p w14:paraId="22391F44"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471454E"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87C6D66"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87D8E0A"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3BEE102"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CCAFF96"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2BC130F"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0DFF2329" w14:textId="77777777" w:rsidTr="003152A3">
        <w:tc>
          <w:tcPr>
            <w:tcW w:w="2268" w:type="dxa"/>
            <w:tcBorders>
              <w:top w:val="nil"/>
              <w:left w:val="nil"/>
              <w:bottom w:val="nil"/>
              <w:right w:val="nil"/>
            </w:tcBorders>
          </w:tcPr>
          <w:p w14:paraId="664D7651"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Household income</w:t>
            </w:r>
          </w:p>
        </w:tc>
        <w:tc>
          <w:tcPr>
            <w:tcW w:w="1134" w:type="dxa"/>
            <w:tcBorders>
              <w:top w:val="nil"/>
              <w:left w:val="nil"/>
              <w:bottom w:val="nil"/>
              <w:right w:val="nil"/>
            </w:tcBorders>
          </w:tcPr>
          <w:p w14:paraId="44C0F32B" w14:textId="75986BE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393D881F" w14:textId="1FF7D41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089BDC64" w14:textId="0B88F3C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E62949C" w14:textId="50D5801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993" w:type="dxa"/>
            <w:tcBorders>
              <w:top w:val="nil"/>
              <w:left w:val="nil"/>
              <w:bottom w:val="nil"/>
              <w:right w:val="nil"/>
            </w:tcBorders>
          </w:tcPr>
          <w:p w14:paraId="06EC0BED" w14:textId="15146C9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2892421D" w14:textId="610DC790"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61BA0368" w14:textId="77777777" w:rsidTr="003152A3">
        <w:tc>
          <w:tcPr>
            <w:tcW w:w="2268" w:type="dxa"/>
            <w:tcBorders>
              <w:top w:val="nil"/>
              <w:left w:val="nil"/>
              <w:bottom w:val="nil"/>
              <w:right w:val="nil"/>
            </w:tcBorders>
          </w:tcPr>
          <w:p w14:paraId="0FF4A075"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6BC63B3" w14:textId="6CE1109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74499088" w14:textId="7427C7B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453AAEB0" w14:textId="23E22BD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774C6462" w14:textId="02BD5F4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48B40A9F" w14:textId="62962FE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3E085BE4" w14:textId="6A0D5A4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2C8B4C24" w14:textId="77777777" w:rsidTr="003152A3">
        <w:tc>
          <w:tcPr>
            <w:tcW w:w="2268" w:type="dxa"/>
            <w:tcBorders>
              <w:top w:val="nil"/>
              <w:left w:val="nil"/>
              <w:bottom w:val="nil"/>
              <w:right w:val="nil"/>
            </w:tcBorders>
          </w:tcPr>
          <w:p w14:paraId="382194DC"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B587ADC"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C6E39F1"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BB19B4E"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79FE77C"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C806C77"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5CE0B10"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69A39AB2" w14:textId="77777777" w:rsidTr="003152A3">
        <w:tc>
          <w:tcPr>
            <w:tcW w:w="2268" w:type="dxa"/>
            <w:tcBorders>
              <w:top w:val="nil"/>
              <w:left w:val="nil"/>
              <w:bottom w:val="nil"/>
              <w:right w:val="nil"/>
            </w:tcBorders>
          </w:tcPr>
          <w:p w14:paraId="14FFB21C"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 xml:space="preserve">Self-efficacy </w:t>
            </w:r>
          </w:p>
        </w:tc>
        <w:tc>
          <w:tcPr>
            <w:tcW w:w="1134" w:type="dxa"/>
            <w:tcBorders>
              <w:top w:val="nil"/>
              <w:left w:val="nil"/>
              <w:bottom w:val="nil"/>
              <w:right w:val="nil"/>
            </w:tcBorders>
          </w:tcPr>
          <w:p w14:paraId="306098DD" w14:textId="284F8EA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1134" w:type="dxa"/>
            <w:tcBorders>
              <w:top w:val="nil"/>
              <w:left w:val="nil"/>
              <w:bottom w:val="nil"/>
              <w:right w:val="nil"/>
            </w:tcBorders>
          </w:tcPr>
          <w:p w14:paraId="04D53513" w14:textId="45F9DA5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0.019***</w:t>
            </w:r>
          </w:p>
        </w:tc>
        <w:tc>
          <w:tcPr>
            <w:tcW w:w="1134" w:type="dxa"/>
            <w:tcBorders>
              <w:top w:val="nil"/>
              <w:left w:val="nil"/>
              <w:bottom w:val="nil"/>
              <w:right w:val="nil"/>
            </w:tcBorders>
          </w:tcPr>
          <w:p w14:paraId="0261C4C4" w14:textId="4915F7B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c>
          <w:tcPr>
            <w:tcW w:w="1134" w:type="dxa"/>
            <w:tcBorders>
              <w:top w:val="nil"/>
              <w:left w:val="nil"/>
              <w:bottom w:val="nil"/>
              <w:right w:val="nil"/>
            </w:tcBorders>
          </w:tcPr>
          <w:p w14:paraId="7BC642C7" w14:textId="4F35437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993" w:type="dxa"/>
            <w:tcBorders>
              <w:top w:val="nil"/>
              <w:left w:val="nil"/>
              <w:bottom w:val="nil"/>
              <w:right w:val="nil"/>
            </w:tcBorders>
          </w:tcPr>
          <w:p w14:paraId="7FFCD99B" w14:textId="0AEC5C5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22351642" w14:textId="00C3709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r>
      <w:tr w:rsidR="0055193A" w:rsidRPr="0055193A" w14:paraId="1C0226F7" w14:textId="77777777" w:rsidTr="003152A3">
        <w:tc>
          <w:tcPr>
            <w:tcW w:w="2268" w:type="dxa"/>
            <w:tcBorders>
              <w:top w:val="nil"/>
              <w:left w:val="nil"/>
              <w:bottom w:val="nil"/>
              <w:right w:val="nil"/>
            </w:tcBorders>
          </w:tcPr>
          <w:p w14:paraId="44728BC2"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9687D4C" w14:textId="2C72558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389BB50F" w14:textId="34E28C0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487DE261" w14:textId="477A462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20628C97" w14:textId="6235B12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7FB83F2A" w14:textId="26C58910"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A5C24F1" w14:textId="2DC674B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r>
      <w:tr w:rsidR="0055193A" w:rsidRPr="0055193A" w14:paraId="5C3EAF6A" w14:textId="77777777" w:rsidTr="003152A3">
        <w:tc>
          <w:tcPr>
            <w:tcW w:w="2268" w:type="dxa"/>
            <w:tcBorders>
              <w:top w:val="nil"/>
              <w:left w:val="nil"/>
              <w:bottom w:val="nil"/>
              <w:right w:val="nil"/>
            </w:tcBorders>
          </w:tcPr>
          <w:p w14:paraId="199D9D69"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EAC8A27"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C3CDF2C"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64A6F21"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0961E28"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A0F9DDB"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4278C4F"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394DB9B8" w14:textId="77777777" w:rsidTr="003152A3">
        <w:tc>
          <w:tcPr>
            <w:tcW w:w="2268" w:type="dxa"/>
            <w:tcBorders>
              <w:top w:val="nil"/>
              <w:left w:val="nil"/>
              <w:bottom w:val="nil"/>
              <w:right w:val="nil"/>
            </w:tcBorders>
          </w:tcPr>
          <w:p w14:paraId="6BDC6FA3"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Urban area</w:t>
            </w:r>
          </w:p>
        </w:tc>
        <w:tc>
          <w:tcPr>
            <w:tcW w:w="1134" w:type="dxa"/>
            <w:tcBorders>
              <w:top w:val="nil"/>
              <w:left w:val="nil"/>
              <w:bottom w:val="nil"/>
              <w:right w:val="nil"/>
            </w:tcBorders>
          </w:tcPr>
          <w:p w14:paraId="02B3C345" w14:textId="4E3B229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4556D5B4" w14:textId="3F24593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1134" w:type="dxa"/>
            <w:tcBorders>
              <w:top w:val="nil"/>
              <w:left w:val="nil"/>
              <w:bottom w:val="nil"/>
              <w:right w:val="nil"/>
            </w:tcBorders>
          </w:tcPr>
          <w:p w14:paraId="2F51379B" w14:textId="7FEF9E60"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-0.077***</w:t>
            </w:r>
          </w:p>
        </w:tc>
        <w:tc>
          <w:tcPr>
            <w:tcW w:w="1134" w:type="dxa"/>
            <w:tcBorders>
              <w:top w:val="nil"/>
              <w:left w:val="nil"/>
              <w:bottom w:val="nil"/>
              <w:right w:val="nil"/>
            </w:tcBorders>
          </w:tcPr>
          <w:p w14:paraId="59CEFE4A" w14:textId="40DCDD4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c>
          <w:tcPr>
            <w:tcW w:w="993" w:type="dxa"/>
            <w:tcBorders>
              <w:top w:val="nil"/>
              <w:left w:val="nil"/>
              <w:bottom w:val="nil"/>
              <w:right w:val="nil"/>
            </w:tcBorders>
          </w:tcPr>
          <w:p w14:paraId="74FE3392" w14:textId="2D60A787"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570D6E4F" w14:textId="731CE0F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r>
      <w:tr w:rsidR="0055193A" w:rsidRPr="0055193A" w14:paraId="3DAB0BFA" w14:textId="77777777" w:rsidTr="003152A3">
        <w:tc>
          <w:tcPr>
            <w:tcW w:w="2268" w:type="dxa"/>
            <w:tcBorders>
              <w:top w:val="nil"/>
              <w:left w:val="nil"/>
              <w:bottom w:val="nil"/>
              <w:right w:val="nil"/>
            </w:tcBorders>
          </w:tcPr>
          <w:p w14:paraId="75DAACB2"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120153C" w14:textId="68B814C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26DB8048" w14:textId="65643B6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4DD509B2" w14:textId="57B112A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1134" w:type="dxa"/>
            <w:tcBorders>
              <w:top w:val="nil"/>
              <w:left w:val="nil"/>
              <w:bottom w:val="nil"/>
              <w:right w:val="nil"/>
            </w:tcBorders>
          </w:tcPr>
          <w:p w14:paraId="00E1CCB5" w14:textId="0BFA6A1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(0.017)</w:t>
            </w:r>
          </w:p>
        </w:tc>
        <w:tc>
          <w:tcPr>
            <w:tcW w:w="993" w:type="dxa"/>
            <w:tcBorders>
              <w:top w:val="nil"/>
              <w:left w:val="nil"/>
              <w:bottom w:val="nil"/>
              <w:right w:val="nil"/>
            </w:tcBorders>
          </w:tcPr>
          <w:p w14:paraId="7176E377" w14:textId="388BECD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79013068" w14:textId="543967A0"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0459A4A9" w14:textId="77777777" w:rsidTr="003152A3">
        <w:tc>
          <w:tcPr>
            <w:tcW w:w="2268" w:type="dxa"/>
            <w:tcBorders>
              <w:top w:val="nil"/>
              <w:left w:val="nil"/>
              <w:bottom w:val="nil"/>
              <w:right w:val="nil"/>
            </w:tcBorders>
          </w:tcPr>
          <w:p w14:paraId="65F75BF2"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5D8F42DB"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C04B3A2"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B6C3328"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0F34F30"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131AD1E"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9CB3914"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6831FEE1" w14:textId="77777777" w:rsidTr="0075099F">
        <w:tc>
          <w:tcPr>
            <w:tcW w:w="2268" w:type="dxa"/>
            <w:tcBorders>
              <w:top w:val="nil"/>
              <w:left w:val="nil"/>
              <w:bottom w:val="nil"/>
              <w:right w:val="nil"/>
            </w:tcBorders>
          </w:tcPr>
          <w:p w14:paraId="64366B07"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 xml:space="preserve">Age </w:t>
            </w:r>
          </w:p>
        </w:tc>
        <w:tc>
          <w:tcPr>
            <w:tcW w:w="1134" w:type="dxa"/>
            <w:tcBorders>
              <w:top w:val="nil"/>
              <w:left w:val="nil"/>
              <w:bottom w:val="nil"/>
              <w:right w:val="nil"/>
            </w:tcBorders>
          </w:tcPr>
          <w:p w14:paraId="16B4CD2D" w14:textId="21CD18DB"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313004D3" w14:textId="1E4DF7C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1A35E573" w14:textId="1B21231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0B03B9B" w14:textId="139799D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23EB6015" w14:textId="13EF0F6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17D1D701" w14:textId="669DE32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5AC623B6" w14:textId="77777777" w:rsidTr="0075099F">
        <w:tc>
          <w:tcPr>
            <w:tcW w:w="2268" w:type="dxa"/>
            <w:tcBorders>
              <w:top w:val="nil"/>
              <w:left w:val="nil"/>
              <w:bottom w:val="nil"/>
              <w:right w:val="nil"/>
            </w:tcBorders>
          </w:tcPr>
          <w:p w14:paraId="610BDC72"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F14F209" w14:textId="1F0CB52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0195F6F9" w14:textId="2F6A5B6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1306EAB" w14:textId="2EF41AE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6A128982" w14:textId="1D9A2A5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6432417A" w14:textId="4E1FA03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706CBD2" w14:textId="19BD11F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0C6332C7" w14:textId="77777777" w:rsidTr="0075099F">
        <w:tc>
          <w:tcPr>
            <w:tcW w:w="2268" w:type="dxa"/>
            <w:tcBorders>
              <w:top w:val="nil"/>
              <w:left w:val="nil"/>
              <w:bottom w:val="nil"/>
              <w:right w:val="nil"/>
            </w:tcBorders>
          </w:tcPr>
          <w:p w14:paraId="7E54D0A9"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6D5D18B"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3D47593"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8AF4519"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6FA8880"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34538E16"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47EB7F0"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35C7FAF6" w14:textId="77777777" w:rsidTr="0075099F">
        <w:tc>
          <w:tcPr>
            <w:tcW w:w="2268" w:type="dxa"/>
            <w:tcBorders>
              <w:top w:val="nil"/>
              <w:left w:val="nil"/>
              <w:bottom w:val="nil"/>
              <w:right w:val="nil"/>
            </w:tcBorders>
          </w:tcPr>
          <w:p w14:paraId="549FC5CC"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Male (ref. female)</w:t>
            </w:r>
          </w:p>
        </w:tc>
        <w:tc>
          <w:tcPr>
            <w:tcW w:w="1134" w:type="dxa"/>
            <w:tcBorders>
              <w:top w:val="nil"/>
              <w:left w:val="nil"/>
              <w:bottom w:val="nil"/>
              <w:right w:val="nil"/>
            </w:tcBorders>
          </w:tcPr>
          <w:p w14:paraId="10740438" w14:textId="772E47C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4DD29B67" w14:textId="7A75884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23A0AE10" w14:textId="644A219B"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66426803" w14:textId="6AB0C53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993" w:type="dxa"/>
            <w:tcBorders>
              <w:top w:val="nil"/>
              <w:left w:val="nil"/>
              <w:bottom w:val="nil"/>
              <w:right w:val="nil"/>
            </w:tcBorders>
          </w:tcPr>
          <w:p w14:paraId="1C9D30E1" w14:textId="63AC82FB"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5568EFE5" w14:textId="1A307A0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r>
      <w:tr w:rsidR="0055193A" w:rsidRPr="0055193A" w14:paraId="4F55E3A2" w14:textId="77777777" w:rsidTr="0075099F">
        <w:tc>
          <w:tcPr>
            <w:tcW w:w="2268" w:type="dxa"/>
            <w:tcBorders>
              <w:top w:val="nil"/>
              <w:left w:val="nil"/>
              <w:bottom w:val="nil"/>
              <w:right w:val="nil"/>
            </w:tcBorders>
          </w:tcPr>
          <w:p w14:paraId="53F36FE1"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D17F3A3" w14:textId="78EAF3B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5AEA9971" w14:textId="158E11D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750D6D19" w14:textId="53EDCF3E"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1F1F4B40" w14:textId="24393A4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993" w:type="dxa"/>
            <w:tcBorders>
              <w:top w:val="nil"/>
              <w:left w:val="nil"/>
              <w:bottom w:val="nil"/>
              <w:right w:val="nil"/>
            </w:tcBorders>
          </w:tcPr>
          <w:p w14:paraId="0E9690C6" w14:textId="4A2BEBD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413CAA16" w14:textId="4BF9938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5E6804B4" w14:textId="77777777" w:rsidTr="0075099F">
        <w:tc>
          <w:tcPr>
            <w:tcW w:w="2268" w:type="dxa"/>
            <w:tcBorders>
              <w:top w:val="nil"/>
              <w:left w:val="nil"/>
              <w:bottom w:val="nil"/>
              <w:right w:val="nil"/>
            </w:tcBorders>
          </w:tcPr>
          <w:p w14:paraId="2D0AAF4B"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DF3AA3D"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7D69F67"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FAE29ED"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78B5E70"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8B2B365"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A99192E"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17A2F9A7" w14:textId="77777777" w:rsidTr="0075099F">
        <w:tc>
          <w:tcPr>
            <w:tcW w:w="2268" w:type="dxa"/>
            <w:tcBorders>
              <w:top w:val="nil"/>
              <w:left w:val="nil"/>
              <w:bottom w:val="nil"/>
              <w:right w:val="nil"/>
            </w:tcBorders>
          </w:tcPr>
          <w:p w14:paraId="68D77F4F"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 xml:space="preserve">Confidence in gov’t  </w:t>
            </w:r>
          </w:p>
        </w:tc>
        <w:tc>
          <w:tcPr>
            <w:tcW w:w="1134" w:type="dxa"/>
            <w:tcBorders>
              <w:top w:val="nil"/>
              <w:left w:val="nil"/>
              <w:bottom w:val="nil"/>
              <w:right w:val="nil"/>
            </w:tcBorders>
          </w:tcPr>
          <w:p w14:paraId="2E3BE752" w14:textId="2CB0E4AE"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B2604AA" w14:textId="450D6387"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0.180***</w:t>
            </w:r>
          </w:p>
        </w:tc>
        <w:tc>
          <w:tcPr>
            <w:tcW w:w="1134" w:type="dxa"/>
            <w:tcBorders>
              <w:top w:val="nil"/>
              <w:left w:val="nil"/>
              <w:bottom w:val="nil"/>
              <w:right w:val="nil"/>
            </w:tcBorders>
          </w:tcPr>
          <w:p w14:paraId="0C8DB95D" w14:textId="65920BB4"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40CE2D4" w14:textId="55F86C7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0.136***</w:t>
            </w:r>
          </w:p>
        </w:tc>
        <w:tc>
          <w:tcPr>
            <w:tcW w:w="993" w:type="dxa"/>
            <w:tcBorders>
              <w:top w:val="nil"/>
              <w:left w:val="nil"/>
              <w:bottom w:val="nil"/>
              <w:right w:val="nil"/>
            </w:tcBorders>
          </w:tcPr>
          <w:p w14:paraId="6D66A1C6" w14:textId="46E66999"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5592311" w14:textId="6289AAA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0.165***</w:t>
            </w:r>
          </w:p>
        </w:tc>
      </w:tr>
      <w:tr w:rsidR="0055193A" w:rsidRPr="0055193A" w14:paraId="1337B35E" w14:textId="77777777" w:rsidTr="0075099F">
        <w:tc>
          <w:tcPr>
            <w:tcW w:w="2268" w:type="dxa"/>
            <w:tcBorders>
              <w:top w:val="nil"/>
              <w:left w:val="nil"/>
              <w:bottom w:val="nil"/>
              <w:right w:val="nil"/>
            </w:tcBorders>
          </w:tcPr>
          <w:p w14:paraId="6250312A"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97B0C9F" w14:textId="1F030083"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0A00CF9" w14:textId="7EDDA18B"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571E84CC" w14:textId="200EBD0A"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8D965DE" w14:textId="57260DA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993" w:type="dxa"/>
            <w:tcBorders>
              <w:top w:val="nil"/>
              <w:left w:val="nil"/>
              <w:bottom w:val="nil"/>
              <w:right w:val="nil"/>
            </w:tcBorders>
          </w:tcPr>
          <w:p w14:paraId="5725D4BB" w14:textId="0747E78D"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15EF707" w14:textId="36131C7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20EB1631" w14:textId="77777777" w:rsidTr="0075099F">
        <w:tc>
          <w:tcPr>
            <w:tcW w:w="2268" w:type="dxa"/>
            <w:tcBorders>
              <w:top w:val="nil"/>
              <w:left w:val="nil"/>
              <w:bottom w:val="nil"/>
              <w:right w:val="nil"/>
            </w:tcBorders>
          </w:tcPr>
          <w:p w14:paraId="5AE8DF3C"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2C8E294"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FA9232D"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6B76643"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4DB0E46"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2BF900A"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A0585CE"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26C4BA77" w14:textId="77777777" w:rsidTr="0075099F">
        <w:tc>
          <w:tcPr>
            <w:tcW w:w="2268" w:type="dxa"/>
            <w:tcBorders>
              <w:top w:val="single" w:sz="4" w:space="0" w:color="auto"/>
              <w:left w:val="nil"/>
              <w:bottom w:val="nil"/>
              <w:right w:val="nil"/>
            </w:tcBorders>
          </w:tcPr>
          <w:p w14:paraId="75BF0DEB"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single" w:sz="4" w:space="0" w:color="auto"/>
              <w:left w:val="nil"/>
              <w:bottom w:val="nil"/>
              <w:right w:val="nil"/>
            </w:tcBorders>
          </w:tcPr>
          <w:p w14:paraId="3D85F272"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6B2E5D7" w14:textId="6F612E9B"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8284E8F"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D5A9B8B" w14:textId="56A4125C"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080DE3F0"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7EE29C2" w14:textId="51376ED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5117A354" w14:textId="77777777" w:rsidTr="0075099F">
        <w:tc>
          <w:tcPr>
            <w:tcW w:w="2268" w:type="dxa"/>
            <w:tcBorders>
              <w:top w:val="nil"/>
              <w:left w:val="nil"/>
              <w:bottom w:val="nil"/>
              <w:right w:val="nil"/>
            </w:tcBorders>
          </w:tcPr>
          <w:p w14:paraId="6432298A"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Region RE</w:t>
            </w:r>
          </w:p>
        </w:tc>
        <w:tc>
          <w:tcPr>
            <w:tcW w:w="1134" w:type="dxa"/>
            <w:tcBorders>
              <w:top w:val="nil"/>
              <w:left w:val="nil"/>
              <w:bottom w:val="nil"/>
              <w:right w:val="nil"/>
            </w:tcBorders>
          </w:tcPr>
          <w:p w14:paraId="737089D1" w14:textId="00B020D7"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3F640C57" w14:textId="199B49A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C3A315B" w14:textId="40E7D42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5F846266" w14:textId="2237BB87"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74BFC415" w14:textId="62F6B51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BD26272" w14:textId="236DB66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503BB41C" w14:textId="77777777" w:rsidTr="0075099F">
        <w:tc>
          <w:tcPr>
            <w:tcW w:w="2268" w:type="dxa"/>
            <w:tcBorders>
              <w:top w:val="nil"/>
              <w:left w:val="nil"/>
              <w:right w:val="nil"/>
            </w:tcBorders>
          </w:tcPr>
          <w:p w14:paraId="12E1A75C"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75DE1FBA" w14:textId="614DF4B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65742252" w14:textId="02016A7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33559874" w14:textId="44DE77D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75C66CDC" w14:textId="3A2DEDB8"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right w:val="nil"/>
            </w:tcBorders>
          </w:tcPr>
          <w:p w14:paraId="584B2224" w14:textId="6056CE3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5569A069" w14:textId="0A8703D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2CAE66F7" w14:textId="77777777" w:rsidTr="0075099F">
        <w:tc>
          <w:tcPr>
            <w:tcW w:w="2268" w:type="dxa"/>
            <w:tcBorders>
              <w:left w:val="nil"/>
              <w:right w:val="nil"/>
            </w:tcBorders>
          </w:tcPr>
          <w:p w14:paraId="1D797974"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left w:val="nil"/>
              <w:right w:val="nil"/>
            </w:tcBorders>
          </w:tcPr>
          <w:p w14:paraId="58352477"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09C4D475"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5F173D35"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1993F6A5"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left w:val="nil"/>
              <w:right w:val="nil"/>
            </w:tcBorders>
          </w:tcPr>
          <w:p w14:paraId="5C69C9FE"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6176FC00"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7A1D197E" w14:textId="77777777" w:rsidTr="0075099F">
        <w:tc>
          <w:tcPr>
            <w:tcW w:w="2268" w:type="dxa"/>
            <w:tcBorders>
              <w:left w:val="nil"/>
              <w:bottom w:val="nil"/>
              <w:right w:val="nil"/>
            </w:tcBorders>
          </w:tcPr>
          <w:p w14:paraId="39B0D8D7" w14:textId="77777777" w:rsidR="00517C3D" w:rsidRPr="0055193A" w:rsidRDefault="00517C3D" w:rsidP="00517C3D">
            <w:pPr>
              <w:widowControl w:val="0"/>
              <w:autoSpaceDE w:val="0"/>
              <w:autoSpaceDN w:val="0"/>
              <w:adjustRightInd w:val="0"/>
              <w:rPr>
                <w:color w:val="000000" w:themeColor="text1"/>
                <w:sz w:val="18"/>
                <w:szCs w:val="18"/>
              </w:rPr>
            </w:pPr>
            <w:r w:rsidRPr="0055193A">
              <w:rPr>
                <w:color w:val="000000" w:themeColor="text1"/>
                <w:sz w:val="18"/>
                <w:szCs w:val="18"/>
              </w:rPr>
              <w:t>Country RE</w:t>
            </w:r>
          </w:p>
        </w:tc>
        <w:tc>
          <w:tcPr>
            <w:tcW w:w="1134" w:type="dxa"/>
            <w:tcBorders>
              <w:left w:val="nil"/>
              <w:bottom w:val="nil"/>
              <w:right w:val="nil"/>
            </w:tcBorders>
          </w:tcPr>
          <w:p w14:paraId="507B720B" w14:textId="5013C7E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0.286***</w:t>
            </w:r>
          </w:p>
        </w:tc>
        <w:tc>
          <w:tcPr>
            <w:tcW w:w="1134" w:type="dxa"/>
            <w:tcBorders>
              <w:left w:val="nil"/>
              <w:bottom w:val="nil"/>
              <w:right w:val="nil"/>
            </w:tcBorders>
          </w:tcPr>
          <w:p w14:paraId="2AD2E3D8" w14:textId="69EE91A7"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0.337***</w:t>
            </w:r>
          </w:p>
        </w:tc>
        <w:tc>
          <w:tcPr>
            <w:tcW w:w="1134" w:type="dxa"/>
            <w:tcBorders>
              <w:left w:val="nil"/>
              <w:bottom w:val="nil"/>
              <w:right w:val="nil"/>
            </w:tcBorders>
          </w:tcPr>
          <w:p w14:paraId="777B92C2" w14:textId="1403BFF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0.870***</w:t>
            </w:r>
          </w:p>
        </w:tc>
        <w:tc>
          <w:tcPr>
            <w:tcW w:w="1134" w:type="dxa"/>
            <w:tcBorders>
              <w:left w:val="nil"/>
              <w:bottom w:val="nil"/>
              <w:right w:val="nil"/>
            </w:tcBorders>
          </w:tcPr>
          <w:p w14:paraId="5ABA0CA5" w14:textId="484806D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0.410***</w:t>
            </w:r>
          </w:p>
        </w:tc>
        <w:tc>
          <w:tcPr>
            <w:tcW w:w="993" w:type="dxa"/>
            <w:tcBorders>
              <w:left w:val="nil"/>
              <w:bottom w:val="nil"/>
              <w:right w:val="nil"/>
            </w:tcBorders>
          </w:tcPr>
          <w:p w14:paraId="2E83ECA3" w14:textId="0965DC6E"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0.614***</w:t>
            </w:r>
          </w:p>
        </w:tc>
        <w:tc>
          <w:tcPr>
            <w:tcW w:w="1134" w:type="dxa"/>
            <w:tcBorders>
              <w:left w:val="nil"/>
              <w:bottom w:val="nil"/>
              <w:right w:val="nil"/>
            </w:tcBorders>
          </w:tcPr>
          <w:p w14:paraId="1619E2C3" w14:textId="019EAEC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0.379***</w:t>
            </w:r>
          </w:p>
        </w:tc>
      </w:tr>
      <w:tr w:rsidR="0055193A" w:rsidRPr="0055193A" w14:paraId="0BD861EC" w14:textId="77777777" w:rsidTr="0075099F">
        <w:tc>
          <w:tcPr>
            <w:tcW w:w="2268" w:type="dxa"/>
            <w:tcBorders>
              <w:top w:val="nil"/>
              <w:left w:val="nil"/>
              <w:right w:val="nil"/>
            </w:tcBorders>
          </w:tcPr>
          <w:p w14:paraId="496801FD"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362133A2" w14:textId="21461C4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c>
          <w:tcPr>
            <w:tcW w:w="1134" w:type="dxa"/>
            <w:tcBorders>
              <w:top w:val="nil"/>
              <w:left w:val="nil"/>
              <w:right w:val="nil"/>
            </w:tcBorders>
          </w:tcPr>
          <w:p w14:paraId="32C696D5" w14:textId="2EFA6DD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(0.055)</w:t>
            </w:r>
          </w:p>
        </w:tc>
        <w:tc>
          <w:tcPr>
            <w:tcW w:w="1134" w:type="dxa"/>
            <w:tcBorders>
              <w:top w:val="nil"/>
              <w:left w:val="nil"/>
              <w:right w:val="nil"/>
            </w:tcBorders>
          </w:tcPr>
          <w:p w14:paraId="07954013" w14:textId="3BB18DD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(0.116)</w:t>
            </w:r>
          </w:p>
        </w:tc>
        <w:tc>
          <w:tcPr>
            <w:tcW w:w="1134" w:type="dxa"/>
            <w:tcBorders>
              <w:top w:val="nil"/>
              <w:left w:val="nil"/>
              <w:right w:val="nil"/>
            </w:tcBorders>
          </w:tcPr>
          <w:p w14:paraId="03C7D274" w14:textId="5B02AB1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(0.073)</w:t>
            </w:r>
          </w:p>
        </w:tc>
        <w:tc>
          <w:tcPr>
            <w:tcW w:w="993" w:type="dxa"/>
            <w:tcBorders>
              <w:top w:val="nil"/>
              <w:left w:val="nil"/>
              <w:right w:val="nil"/>
            </w:tcBorders>
          </w:tcPr>
          <w:p w14:paraId="23E14C70" w14:textId="51539C7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(0.062)</w:t>
            </w:r>
          </w:p>
        </w:tc>
        <w:tc>
          <w:tcPr>
            <w:tcW w:w="1134" w:type="dxa"/>
            <w:tcBorders>
              <w:top w:val="nil"/>
              <w:left w:val="nil"/>
              <w:right w:val="nil"/>
            </w:tcBorders>
          </w:tcPr>
          <w:p w14:paraId="153E232E" w14:textId="62CB558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(0.045)</w:t>
            </w:r>
          </w:p>
        </w:tc>
      </w:tr>
      <w:tr w:rsidR="0055193A" w:rsidRPr="0055193A" w14:paraId="064D7B13" w14:textId="77777777" w:rsidTr="0075099F">
        <w:tc>
          <w:tcPr>
            <w:tcW w:w="2268" w:type="dxa"/>
            <w:tcBorders>
              <w:top w:val="nil"/>
              <w:left w:val="nil"/>
              <w:bottom w:val="single" w:sz="4" w:space="0" w:color="auto"/>
              <w:right w:val="nil"/>
            </w:tcBorders>
          </w:tcPr>
          <w:p w14:paraId="073155C8" w14:textId="77777777" w:rsidR="00517C3D" w:rsidRPr="0055193A" w:rsidRDefault="00517C3D" w:rsidP="00517C3D">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0AB4923B"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4C5A9A3B"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4ADB9722"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6541DB0D"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993" w:type="dxa"/>
            <w:tcBorders>
              <w:top w:val="nil"/>
              <w:left w:val="nil"/>
              <w:bottom w:val="single" w:sz="4" w:space="0" w:color="auto"/>
              <w:right w:val="nil"/>
            </w:tcBorders>
          </w:tcPr>
          <w:p w14:paraId="2A7D6A8D" w14:textId="77777777" w:rsidR="00517C3D" w:rsidRPr="0055193A" w:rsidRDefault="00517C3D" w:rsidP="00517C3D">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286D5B1F" w14:textId="77777777" w:rsidR="00517C3D" w:rsidRPr="0055193A" w:rsidRDefault="00517C3D" w:rsidP="00517C3D">
            <w:pPr>
              <w:widowControl w:val="0"/>
              <w:autoSpaceDE w:val="0"/>
              <w:autoSpaceDN w:val="0"/>
              <w:adjustRightInd w:val="0"/>
              <w:jc w:val="center"/>
              <w:rPr>
                <w:color w:val="000000" w:themeColor="text1"/>
                <w:sz w:val="18"/>
                <w:szCs w:val="18"/>
              </w:rPr>
            </w:pPr>
          </w:p>
        </w:tc>
      </w:tr>
      <w:tr w:rsidR="0055193A" w:rsidRPr="0055193A" w14:paraId="35952922" w14:textId="77777777" w:rsidTr="0075099F">
        <w:tc>
          <w:tcPr>
            <w:tcW w:w="2268" w:type="dxa"/>
            <w:tcBorders>
              <w:top w:val="single" w:sz="4" w:space="0" w:color="auto"/>
              <w:left w:val="nil"/>
              <w:right w:val="nil"/>
            </w:tcBorders>
          </w:tcPr>
          <w:p w14:paraId="65772DF7" w14:textId="77777777" w:rsidR="00517C3D" w:rsidRPr="0055193A" w:rsidRDefault="00517C3D" w:rsidP="00517C3D">
            <w:pPr>
              <w:widowControl w:val="0"/>
              <w:autoSpaceDE w:val="0"/>
              <w:autoSpaceDN w:val="0"/>
              <w:adjustRightInd w:val="0"/>
              <w:rPr>
                <w:color w:val="000000" w:themeColor="text1"/>
                <w:sz w:val="18"/>
                <w:szCs w:val="18"/>
              </w:rPr>
            </w:pPr>
            <w:r w:rsidRPr="0055193A">
              <w:rPr>
                <w:i/>
                <w:iCs/>
                <w:color w:val="000000" w:themeColor="text1"/>
                <w:sz w:val="18"/>
                <w:szCs w:val="18"/>
              </w:rPr>
              <w:t>N(region)</w:t>
            </w:r>
          </w:p>
        </w:tc>
        <w:tc>
          <w:tcPr>
            <w:tcW w:w="1134" w:type="dxa"/>
            <w:tcBorders>
              <w:top w:val="single" w:sz="4" w:space="0" w:color="auto"/>
              <w:left w:val="nil"/>
              <w:right w:val="nil"/>
            </w:tcBorders>
          </w:tcPr>
          <w:p w14:paraId="282B4110" w14:textId="07420D7D"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1E6BBE9C" w14:textId="47213B2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267C1834" w14:textId="7EC16246"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386</w:t>
            </w:r>
          </w:p>
        </w:tc>
        <w:tc>
          <w:tcPr>
            <w:tcW w:w="1134" w:type="dxa"/>
            <w:tcBorders>
              <w:top w:val="single" w:sz="4" w:space="0" w:color="auto"/>
              <w:left w:val="nil"/>
              <w:right w:val="nil"/>
            </w:tcBorders>
          </w:tcPr>
          <w:p w14:paraId="01B938D8" w14:textId="58E70E1C"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384</w:t>
            </w:r>
          </w:p>
        </w:tc>
        <w:tc>
          <w:tcPr>
            <w:tcW w:w="993" w:type="dxa"/>
            <w:tcBorders>
              <w:top w:val="single" w:sz="4" w:space="0" w:color="auto"/>
              <w:left w:val="nil"/>
              <w:right w:val="nil"/>
            </w:tcBorders>
          </w:tcPr>
          <w:p w14:paraId="39C6618E" w14:textId="50FC8E4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606</w:t>
            </w:r>
          </w:p>
        </w:tc>
        <w:tc>
          <w:tcPr>
            <w:tcW w:w="1134" w:type="dxa"/>
            <w:tcBorders>
              <w:top w:val="single" w:sz="4" w:space="0" w:color="auto"/>
              <w:left w:val="nil"/>
              <w:right w:val="nil"/>
            </w:tcBorders>
          </w:tcPr>
          <w:p w14:paraId="0A994914" w14:textId="596BB9B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604</w:t>
            </w:r>
          </w:p>
        </w:tc>
      </w:tr>
      <w:tr w:rsidR="0055193A" w:rsidRPr="0055193A" w14:paraId="5FA834A0" w14:textId="77777777" w:rsidTr="0075099F">
        <w:tc>
          <w:tcPr>
            <w:tcW w:w="2268" w:type="dxa"/>
            <w:tcBorders>
              <w:left w:val="nil"/>
              <w:bottom w:val="nil"/>
              <w:right w:val="nil"/>
            </w:tcBorders>
          </w:tcPr>
          <w:p w14:paraId="3657BEEA" w14:textId="77777777" w:rsidR="00517C3D" w:rsidRPr="0055193A" w:rsidRDefault="00517C3D" w:rsidP="00517C3D">
            <w:pPr>
              <w:widowControl w:val="0"/>
              <w:autoSpaceDE w:val="0"/>
              <w:autoSpaceDN w:val="0"/>
              <w:adjustRightInd w:val="0"/>
              <w:rPr>
                <w:color w:val="000000" w:themeColor="text1"/>
                <w:sz w:val="18"/>
                <w:szCs w:val="18"/>
              </w:rPr>
            </w:pPr>
            <w:r w:rsidRPr="0055193A">
              <w:rPr>
                <w:i/>
                <w:iCs/>
                <w:color w:val="000000" w:themeColor="text1"/>
                <w:sz w:val="18"/>
                <w:szCs w:val="18"/>
              </w:rPr>
              <w:t>N(country)</w:t>
            </w:r>
          </w:p>
        </w:tc>
        <w:tc>
          <w:tcPr>
            <w:tcW w:w="1134" w:type="dxa"/>
            <w:tcBorders>
              <w:left w:val="nil"/>
              <w:bottom w:val="nil"/>
              <w:right w:val="nil"/>
            </w:tcBorders>
          </w:tcPr>
          <w:p w14:paraId="5F43EE5F" w14:textId="1BBCA7B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4C1CAAC5" w14:textId="00A132D2"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02D035DD" w14:textId="55FB3E6B"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1134" w:type="dxa"/>
            <w:tcBorders>
              <w:left w:val="nil"/>
              <w:bottom w:val="nil"/>
              <w:right w:val="nil"/>
            </w:tcBorders>
          </w:tcPr>
          <w:p w14:paraId="08AF2127" w14:textId="034C70F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993" w:type="dxa"/>
            <w:tcBorders>
              <w:left w:val="nil"/>
              <w:bottom w:val="nil"/>
              <w:right w:val="nil"/>
            </w:tcBorders>
          </w:tcPr>
          <w:p w14:paraId="41977BAF" w14:textId="04D6E090"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c>
          <w:tcPr>
            <w:tcW w:w="1134" w:type="dxa"/>
            <w:tcBorders>
              <w:left w:val="nil"/>
              <w:bottom w:val="nil"/>
              <w:right w:val="nil"/>
            </w:tcBorders>
          </w:tcPr>
          <w:p w14:paraId="6B70C0FA" w14:textId="1D41A1EE"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r>
      <w:tr w:rsidR="0055193A" w:rsidRPr="0055193A" w14:paraId="1FCB62AB" w14:textId="77777777" w:rsidTr="0075099F">
        <w:tc>
          <w:tcPr>
            <w:tcW w:w="2268" w:type="dxa"/>
            <w:tcBorders>
              <w:left w:val="nil"/>
              <w:bottom w:val="nil"/>
              <w:right w:val="nil"/>
            </w:tcBorders>
          </w:tcPr>
          <w:p w14:paraId="52F7B710" w14:textId="77777777" w:rsidR="00517C3D" w:rsidRPr="0055193A" w:rsidRDefault="00517C3D" w:rsidP="00517C3D">
            <w:pPr>
              <w:widowControl w:val="0"/>
              <w:autoSpaceDE w:val="0"/>
              <w:autoSpaceDN w:val="0"/>
              <w:adjustRightInd w:val="0"/>
              <w:rPr>
                <w:color w:val="000000" w:themeColor="text1"/>
                <w:sz w:val="18"/>
                <w:szCs w:val="18"/>
              </w:rPr>
            </w:pPr>
            <w:r w:rsidRPr="0055193A">
              <w:rPr>
                <w:i/>
                <w:iCs/>
                <w:color w:val="000000" w:themeColor="text1"/>
                <w:sz w:val="18"/>
                <w:szCs w:val="18"/>
              </w:rPr>
              <w:t>N(individuals)</w:t>
            </w:r>
          </w:p>
        </w:tc>
        <w:tc>
          <w:tcPr>
            <w:tcW w:w="1134" w:type="dxa"/>
            <w:tcBorders>
              <w:left w:val="nil"/>
              <w:bottom w:val="nil"/>
              <w:right w:val="nil"/>
            </w:tcBorders>
          </w:tcPr>
          <w:p w14:paraId="0436D1F5" w14:textId="36071B70"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28629</w:t>
            </w:r>
          </w:p>
        </w:tc>
        <w:tc>
          <w:tcPr>
            <w:tcW w:w="1134" w:type="dxa"/>
            <w:tcBorders>
              <w:left w:val="nil"/>
              <w:bottom w:val="nil"/>
              <w:right w:val="nil"/>
            </w:tcBorders>
          </w:tcPr>
          <w:p w14:paraId="4621621F" w14:textId="27FBB62B"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27421</w:t>
            </w:r>
          </w:p>
        </w:tc>
        <w:tc>
          <w:tcPr>
            <w:tcW w:w="1134" w:type="dxa"/>
            <w:tcBorders>
              <w:left w:val="nil"/>
              <w:bottom w:val="nil"/>
              <w:right w:val="nil"/>
            </w:tcBorders>
          </w:tcPr>
          <w:p w14:paraId="09BE08FF" w14:textId="5014FEA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15271</w:t>
            </w:r>
          </w:p>
        </w:tc>
        <w:tc>
          <w:tcPr>
            <w:tcW w:w="1134" w:type="dxa"/>
            <w:tcBorders>
              <w:left w:val="nil"/>
              <w:bottom w:val="nil"/>
              <w:right w:val="nil"/>
            </w:tcBorders>
          </w:tcPr>
          <w:p w14:paraId="5A6BC7EC" w14:textId="55A8B391"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12738</w:t>
            </w:r>
          </w:p>
        </w:tc>
        <w:tc>
          <w:tcPr>
            <w:tcW w:w="993" w:type="dxa"/>
            <w:tcBorders>
              <w:left w:val="nil"/>
              <w:bottom w:val="nil"/>
              <w:right w:val="nil"/>
            </w:tcBorders>
          </w:tcPr>
          <w:p w14:paraId="73E185CB" w14:textId="75CD8B6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43900</w:t>
            </w:r>
          </w:p>
        </w:tc>
        <w:tc>
          <w:tcPr>
            <w:tcW w:w="1134" w:type="dxa"/>
            <w:tcBorders>
              <w:left w:val="nil"/>
              <w:bottom w:val="nil"/>
              <w:right w:val="nil"/>
            </w:tcBorders>
          </w:tcPr>
          <w:p w14:paraId="2DD6AD84" w14:textId="12CB331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40159</w:t>
            </w:r>
          </w:p>
        </w:tc>
      </w:tr>
      <w:tr w:rsidR="0055193A" w:rsidRPr="0055193A" w14:paraId="7227A632" w14:textId="77777777" w:rsidTr="0075099F">
        <w:tc>
          <w:tcPr>
            <w:tcW w:w="2268" w:type="dxa"/>
            <w:tcBorders>
              <w:top w:val="nil"/>
              <w:left w:val="nil"/>
              <w:right w:val="nil"/>
            </w:tcBorders>
          </w:tcPr>
          <w:p w14:paraId="5894F90F" w14:textId="77777777" w:rsidR="00517C3D" w:rsidRPr="0055193A" w:rsidRDefault="00517C3D" w:rsidP="00517C3D">
            <w:pPr>
              <w:widowControl w:val="0"/>
              <w:autoSpaceDE w:val="0"/>
              <w:autoSpaceDN w:val="0"/>
              <w:adjustRightInd w:val="0"/>
              <w:rPr>
                <w:color w:val="000000" w:themeColor="text1"/>
                <w:sz w:val="18"/>
                <w:szCs w:val="18"/>
              </w:rPr>
            </w:pPr>
            <w:r w:rsidRPr="0055193A">
              <w:rPr>
                <w:i/>
                <w:iCs/>
                <w:color w:val="000000" w:themeColor="text1"/>
                <w:sz w:val="18"/>
                <w:szCs w:val="18"/>
              </w:rPr>
              <w:t>AIC</w:t>
            </w:r>
          </w:p>
        </w:tc>
        <w:tc>
          <w:tcPr>
            <w:tcW w:w="1134" w:type="dxa"/>
            <w:tcBorders>
              <w:top w:val="nil"/>
              <w:left w:val="nil"/>
              <w:right w:val="nil"/>
            </w:tcBorders>
          </w:tcPr>
          <w:p w14:paraId="6623A477" w14:textId="1D9F58F5"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22021.429</w:t>
            </w:r>
          </w:p>
        </w:tc>
        <w:tc>
          <w:tcPr>
            <w:tcW w:w="1134" w:type="dxa"/>
            <w:tcBorders>
              <w:top w:val="nil"/>
              <w:left w:val="nil"/>
              <w:right w:val="nil"/>
            </w:tcBorders>
          </w:tcPr>
          <w:p w14:paraId="00695847" w14:textId="61332B39"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22209.122</w:t>
            </w:r>
          </w:p>
        </w:tc>
        <w:tc>
          <w:tcPr>
            <w:tcW w:w="1134" w:type="dxa"/>
            <w:tcBorders>
              <w:top w:val="nil"/>
              <w:left w:val="nil"/>
              <w:right w:val="nil"/>
            </w:tcBorders>
          </w:tcPr>
          <w:p w14:paraId="646C569C" w14:textId="4E14E7B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10871.928</w:t>
            </w:r>
          </w:p>
        </w:tc>
        <w:tc>
          <w:tcPr>
            <w:tcW w:w="1134" w:type="dxa"/>
            <w:tcBorders>
              <w:top w:val="nil"/>
              <w:left w:val="nil"/>
              <w:right w:val="nil"/>
            </w:tcBorders>
          </w:tcPr>
          <w:p w14:paraId="2B438F11" w14:textId="19B41FE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9115.742</w:t>
            </w:r>
          </w:p>
        </w:tc>
        <w:tc>
          <w:tcPr>
            <w:tcW w:w="993" w:type="dxa"/>
            <w:tcBorders>
              <w:top w:val="nil"/>
              <w:left w:val="nil"/>
              <w:right w:val="nil"/>
            </w:tcBorders>
          </w:tcPr>
          <w:p w14:paraId="59D452B8" w14:textId="7D6B3AEE"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33035.470</w:t>
            </w:r>
          </w:p>
        </w:tc>
        <w:tc>
          <w:tcPr>
            <w:tcW w:w="1134" w:type="dxa"/>
            <w:tcBorders>
              <w:top w:val="nil"/>
              <w:left w:val="nil"/>
              <w:right w:val="nil"/>
            </w:tcBorders>
          </w:tcPr>
          <w:p w14:paraId="41764AFD" w14:textId="1C3B2CB7"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31350.061</w:t>
            </w:r>
          </w:p>
        </w:tc>
      </w:tr>
      <w:tr w:rsidR="0055193A" w:rsidRPr="0055193A" w14:paraId="6727A7DE" w14:textId="77777777" w:rsidTr="0075099F">
        <w:tc>
          <w:tcPr>
            <w:tcW w:w="2268" w:type="dxa"/>
            <w:tcBorders>
              <w:top w:val="nil"/>
              <w:left w:val="nil"/>
              <w:bottom w:val="single" w:sz="4" w:space="0" w:color="auto"/>
              <w:right w:val="nil"/>
            </w:tcBorders>
          </w:tcPr>
          <w:p w14:paraId="761FC7A5" w14:textId="77777777" w:rsidR="00517C3D" w:rsidRPr="0055193A" w:rsidRDefault="00517C3D" w:rsidP="00517C3D">
            <w:pPr>
              <w:widowControl w:val="0"/>
              <w:autoSpaceDE w:val="0"/>
              <w:autoSpaceDN w:val="0"/>
              <w:adjustRightInd w:val="0"/>
              <w:rPr>
                <w:color w:val="000000" w:themeColor="text1"/>
                <w:sz w:val="18"/>
                <w:szCs w:val="18"/>
              </w:rPr>
            </w:pPr>
            <w:r w:rsidRPr="0055193A">
              <w:rPr>
                <w:i/>
                <w:iCs/>
                <w:color w:val="000000" w:themeColor="text1"/>
                <w:sz w:val="18"/>
                <w:szCs w:val="18"/>
              </w:rPr>
              <w:t>BIC</w:t>
            </w:r>
          </w:p>
        </w:tc>
        <w:tc>
          <w:tcPr>
            <w:tcW w:w="1134" w:type="dxa"/>
            <w:tcBorders>
              <w:top w:val="nil"/>
              <w:left w:val="nil"/>
              <w:bottom w:val="single" w:sz="4" w:space="0" w:color="auto"/>
              <w:right w:val="nil"/>
            </w:tcBorders>
          </w:tcPr>
          <w:p w14:paraId="3C3AEBF8" w14:textId="1FD6C38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22137.099</w:t>
            </w:r>
          </w:p>
        </w:tc>
        <w:tc>
          <w:tcPr>
            <w:tcW w:w="1134" w:type="dxa"/>
            <w:tcBorders>
              <w:top w:val="nil"/>
              <w:left w:val="nil"/>
              <w:bottom w:val="single" w:sz="4" w:space="0" w:color="auto"/>
              <w:right w:val="nil"/>
            </w:tcBorders>
          </w:tcPr>
          <w:p w14:paraId="3B7B59A4" w14:textId="1601711A"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22332.408</w:t>
            </w:r>
          </w:p>
        </w:tc>
        <w:tc>
          <w:tcPr>
            <w:tcW w:w="1134" w:type="dxa"/>
            <w:tcBorders>
              <w:top w:val="nil"/>
              <w:left w:val="nil"/>
              <w:bottom w:val="single" w:sz="4" w:space="0" w:color="auto"/>
              <w:right w:val="nil"/>
            </w:tcBorders>
          </w:tcPr>
          <w:p w14:paraId="062ACC89" w14:textId="1102161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10978.800</w:t>
            </w:r>
          </w:p>
        </w:tc>
        <w:tc>
          <w:tcPr>
            <w:tcW w:w="1134" w:type="dxa"/>
            <w:tcBorders>
              <w:top w:val="nil"/>
              <w:left w:val="nil"/>
              <w:bottom w:val="single" w:sz="4" w:space="0" w:color="auto"/>
              <w:right w:val="nil"/>
            </w:tcBorders>
          </w:tcPr>
          <w:p w14:paraId="32F56316" w14:textId="519B4B83"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9257.336</w:t>
            </w:r>
          </w:p>
        </w:tc>
        <w:tc>
          <w:tcPr>
            <w:tcW w:w="993" w:type="dxa"/>
            <w:tcBorders>
              <w:top w:val="nil"/>
              <w:left w:val="nil"/>
              <w:bottom w:val="single" w:sz="4" w:space="0" w:color="auto"/>
              <w:right w:val="nil"/>
            </w:tcBorders>
          </w:tcPr>
          <w:p w14:paraId="0AE70921" w14:textId="7A0256E4"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33157.125</w:t>
            </w:r>
          </w:p>
        </w:tc>
        <w:tc>
          <w:tcPr>
            <w:tcW w:w="1134" w:type="dxa"/>
            <w:tcBorders>
              <w:top w:val="nil"/>
              <w:left w:val="nil"/>
              <w:bottom w:val="single" w:sz="4" w:space="0" w:color="auto"/>
              <w:right w:val="nil"/>
            </w:tcBorders>
          </w:tcPr>
          <w:p w14:paraId="5C55EB10" w14:textId="2BC37F9F" w:rsidR="00517C3D" w:rsidRPr="0055193A" w:rsidRDefault="00517C3D" w:rsidP="00517C3D">
            <w:pPr>
              <w:widowControl w:val="0"/>
              <w:autoSpaceDE w:val="0"/>
              <w:autoSpaceDN w:val="0"/>
              <w:adjustRightInd w:val="0"/>
              <w:jc w:val="center"/>
              <w:rPr>
                <w:color w:val="000000" w:themeColor="text1"/>
                <w:sz w:val="18"/>
                <w:szCs w:val="18"/>
              </w:rPr>
            </w:pPr>
            <w:r w:rsidRPr="0055193A">
              <w:rPr>
                <w:color w:val="000000" w:themeColor="text1"/>
                <w:sz w:val="18"/>
                <w:szCs w:val="18"/>
              </w:rPr>
              <w:t>31522.073</w:t>
            </w:r>
          </w:p>
        </w:tc>
      </w:tr>
    </w:tbl>
    <w:p w14:paraId="775FCE6E" w14:textId="77777777" w:rsidR="0075099F" w:rsidRPr="0055193A" w:rsidRDefault="0075099F" w:rsidP="0075099F">
      <w:pPr>
        <w:spacing w:before="137" w:line="237" w:lineRule="auto"/>
        <w:ind w:right="227"/>
        <w:rPr>
          <w:b/>
          <w:color w:val="000000" w:themeColor="text1"/>
          <w:spacing w:val="-4"/>
          <w:lang w:val="en-GB"/>
        </w:rPr>
      </w:pPr>
      <w:r w:rsidRPr="0055193A">
        <w:rPr>
          <w:i/>
          <w:color w:val="000000" w:themeColor="text1"/>
          <w:sz w:val="20"/>
          <w:lang w:val="en-GB"/>
        </w:rPr>
        <w:t>Note</w:t>
      </w:r>
      <w:r w:rsidRPr="0055193A">
        <w:rPr>
          <w:color w:val="000000" w:themeColor="text1"/>
          <w:sz w:val="20"/>
          <w:lang w:val="en-GB"/>
        </w:rPr>
        <w:t>: Dependent</w:t>
      </w:r>
      <w:r w:rsidRPr="0055193A">
        <w:rPr>
          <w:color w:val="000000" w:themeColor="text1"/>
          <w:spacing w:val="-4"/>
          <w:sz w:val="20"/>
          <w:lang w:val="en-GB"/>
        </w:rPr>
        <w:t xml:space="preserve"> </w:t>
      </w:r>
      <w:r w:rsidRPr="0055193A">
        <w:rPr>
          <w:color w:val="000000" w:themeColor="text1"/>
          <w:sz w:val="20"/>
          <w:lang w:val="en-GB"/>
        </w:rPr>
        <w:t>variable</w:t>
      </w:r>
      <w:r w:rsidRPr="0055193A">
        <w:rPr>
          <w:color w:val="000000" w:themeColor="text1"/>
          <w:spacing w:val="-4"/>
          <w:sz w:val="20"/>
          <w:lang w:val="en-GB"/>
        </w:rPr>
        <w:t xml:space="preserve"> </w:t>
      </w:r>
      <w:r w:rsidRPr="0055193A">
        <w:rPr>
          <w:color w:val="000000" w:themeColor="text1"/>
          <w:sz w:val="20"/>
          <w:lang w:val="en-GB"/>
        </w:rPr>
        <w:t>is</w:t>
      </w:r>
      <w:r w:rsidRPr="0055193A">
        <w:rPr>
          <w:color w:val="000000" w:themeColor="text1"/>
          <w:spacing w:val="-6"/>
          <w:sz w:val="20"/>
          <w:lang w:val="en-GB"/>
        </w:rPr>
        <w:t xml:space="preserve"> </w:t>
      </w:r>
      <w:r w:rsidRPr="0055193A">
        <w:rPr>
          <w:i/>
          <w:color w:val="000000" w:themeColor="text1"/>
          <w:sz w:val="20"/>
          <w:lang w:val="en-GB"/>
        </w:rPr>
        <w:t>confidence</w:t>
      </w:r>
      <w:r w:rsidRPr="0055193A">
        <w:rPr>
          <w:i/>
          <w:color w:val="000000" w:themeColor="text1"/>
          <w:spacing w:val="-4"/>
          <w:sz w:val="20"/>
          <w:lang w:val="en-GB"/>
        </w:rPr>
        <w:t xml:space="preserve"> </w:t>
      </w:r>
      <w:r w:rsidRPr="0055193A">
        <w:rPr>
          <w:color w:val="000000" w:themeColor="text1"/>
          <w:sz w:val="20"/>
          <w:lang w:val="en-GB"/>
        </w:rPr>
        <w:t>(1=a great deal or quite a lot,</w:t>
      </w:r>
      <w:r w:rsidRPr="0055193A">
        <w:rPr>
          <w:color w:val="000000" w:themeColor="text1"/>
          <w:spacing w:val="-3"/>
          <w:sz w:val="20"/>
          <w:lang w:val="en-GB"/>
        </w:rPr>
        <w:t xml:space="preserve"> </w:t>
      </w:r>
      <w:r w:rsidRPr="0055193A">
        <w:rPr>
          <w:color w:val="000000" w:themeColor="text1"/>
          <w:sz w:val="20"/>
          <w:lang w:val="en-GB"/>
        </w:rPr>
        <w:t>0=no</w:t>
      </w:r>
      <w:r w:rsidRPr="0055193A">
        <w:rPr>
          <w:color w:val="000000" w:themeColor="text1"/>
          <w:spacing w:val="-9"/>
          <w:sz w:val="20"/>
          <w:lang w:val="en-GB"/>
        </w:rPr>
        <w:t>ne or not very much</w:t>
      </w:r>
      <w:r w:rsidRPr="0055193A">
        <w:rPr>
          <w:color w:val="000000" w:themeColor="text1"/>
          <w:sz w:val="20"/>
          <w:lang w:val="en-GB"/>
        </w:rPr>
        <w:t>)</w:t>
      </w:r>
      <w:r w:rsidRPr="0055193A">
        <w:rPr>
          <w:i/>
          <w:color w:val="000000" w:themeColor="text1"/>
          <w:sz w:val="20"/>
          <w:lang w:val="en-GB"/>
        </w:rPr>
        <w:t>.</w:t>
      </w:r>
      <w:r w:rsidRPr="0055193A">
        <w:rPr>
          <w:i/>
          <w:color w:val="000000" w:themeColor="text1"/>
          <w:spacing w:val="-3"/>
          <w:sz w:val="20"/>
          <w:lang w:val="en-GB"/>
        </w:rPr>
        <w:t xml:space="preserve"> </w:t>
      </w:r>
      <w:r w:rsidRPr="0055193A">
        <w:rPr>
          <w:color w:val="000000" w:themeColor="text1"/>
          <w:spacing w:val="-3"/>
          <w:sz w:val="20"/>
          <w:lang w:val="en-GB"/>
        </w:rPr>
        <w:t xml:space="preserve">Models 4 and 6 include fixed effects for supranational institutions. Constant included but not reported for the sake of brevity. Weighted using the </w:t>
      </w:r>
      <w:r w:rsidRPr="0055193A">
        <w:rPr>
          <w:color w:val="000000" w:themeColor="text1"/>
          <w:sz w:val="20"/>
          <w:lang w:val="en-GB"/>
        </w:rPr>
        <w:t>1000-</w:t>
      </w:r>
      <w:r w:rsidRPr="0055193A">
        <w:rPr>
          <w:color w:val="000000" w:themeColor="text1"/>
          <w:spacing w:val="-3"/>
          <w:sz w:val="20"/>
          <w:lang w:val="en-GB"/>
        </w:rPr>
        <w:t>equalisation weight in order not to arbitrarily give large samples greater weight (EVS/</w:t>
      </w:r>
      <w:proofErr w:type="spellStart"/>
      <w:r w:rsidRPr="0055193A">
        <w:rPr>
          <w:color w:val="000000" w:themeColor="text1"/>
          <w:spacing w:val="-3"/>
          <w:sz w:val="20"/>
          <w:lang w:val="en-GB"/>
        </w:rPr>
        <w:t>WVS</w:t>
      </w:r>
      <w:proofErr w:type="spellEnd"/>
      <w:r w:rsidRPr="0055193A">
        <w:rPr>
          <w:color w:val="000000" w:themeColor="text1"/>
          <w:spacing w:val="-3"/>
          <w:sz w:val="20"/>
          <w:lang w:val="en-GB"/>
        </w:rPr>
        <w:t xml:space="preserve"> 2022). Average marginal effects</w:t>
      </w:r>
      <w:r w:rsidRPr="0055193A">
        <w:rPr>
          <w:color w:val="000000" w:themeColor="text1"/>
          <w:sz w:val="20"/>
          <w:lang w:val="en-GB"/>
        </w:rPr>
        <w:t xml:space="preserve"> with robust standard errors in parentheses. * p&lt;.05, ** p&lt;.01, *** p&lt;.001</w:t>
      </w:r>
    </w:p>
    <w:p w14:paraId="317F498C" w14:textId="77777777" w:rsidR="0075099F" w:rsidRPr="0055193A" w:rsidRDefault="0075099F" w:rsidP="0075099F">
      <w:pPr>
        <w:pStyle w:val="Brdtext"/>
        <w:spacing w:before="29"/>
        <w:ind w:left="0"/>
        <w:rPr>
          <w:b/>
          <w:color w:val="000000" w:themeColor="text1"/>
          <w:lang w:val="en-GB"/>
        </w:rPr>
        <w:sectPr w:rsidR="0075099F" w:rsidRPr="0055193A" w:rsidSect="003610F0">
          <w:pgSz w:w="11900" w:h="16840"/>
          <w:pgMar w:top="1417" w:right="1417" w:bottom="1417" w:left="1417" w:header="709" w:footer="709" w:gutter="0"/>
          <w:cols w:space="708"/>
          <w:docGrid w:linePitch="360"/>
        </w:sectPr>
      </w:pPr>
    </w:p>
    <w:p w14:paraId="5328148A" w14:textId="477B056B" w:rsidR="00AB2B6D" w:rsidRPr="0055193A" w:rsidRDefault="00AB2B6D" w:rsidP="00AB2B6D">
      <w:pPr>
        <w:pStyle w:val="Brdtext"/>
        <w:spacing w:before="29"/>
        <w:ind w:left="0"/>
        <w:rPr>
          <w:color w:val="000000" w:themeColor="text1"/>
          <w:lang w:val="en-GB"/>
        </w:rPr>
      </w:pPr>
      <w:r w:rsidRPr="0055193A">
        <w:rPr>
          <w:b/>
          <w:color w:val="000000" w:themeColor="text1"/>
          <w:lang w:val="en-GB"/>
        </w:rPr>
        <w:lastRenderedPageBreak/>
        <w:t>Table</w:t>
      </w:r>
      <w:r w:rsidRPr="0055193A">
        <w:rPr>
          <w:b/>
          <w:color w:val="000000" w:themeColor="text1"/>
          <w:spacing w:val="-4"/>
          <w:lang w:val="en-GB"/>
        </w:rPr>
        <w:t xml:space="preserve"> </w:t>
      </w:r>
      <w:r w:rsidR="001A420C" w:rsidRPr="0055193A">
        <w:rPr>
          <w:b/>
          <w:color w:val="000000" w:themeColor="text1"/>
          <w:spacing w:val="-4"/>
          <w:lang w:val="en-GB"/>
        </w:rPr>
        <w:t>C</w:t>
      </w:r>
      <w:r w:rsidR="00A634A6" w:rsidRPr="0055193A">
        <w:rPr>
          <w:b/>
          <w:color w:val="000000" w:themeColor="text1"/>
          <w:spacing w:val="-4"/>
          <w:lang w:val="en-GB"/>
        </w:rPr>
        <w:t>5</w:t>
      </w:r>
      <w:r w:rsidR="008152D5" w:rsidRPr="0055193A">
        <w:rPr>
          <w:b/>
          <w:color w:val="000000" w:themeColor="text1"/>
          <w:spacing w:val="-4"/>
          <w:lang w:val="en-GB"/>
        </w:rPr>
        <w:t xml:space="preserve"> </w:t>
      </w:r>
      <w:r w:rsidR="00617014" w:rsidRPr="0055193A">
        <w:rPr>
          <w:color w:val="000000" w:themeColor="text1"/>
          <w:lang w:val="en-GB"/>
        </w:rPr>
        <w:t>L</w:t>
      </w:r>
      <w:r w:rsidR="00872A78" w:rsidRPr="0055193A">
        <w:rPr>
          <w:color w:val="000000" w:themeColor="text1"/>
          <w:lang w:val="en-GB"/>
        </w:rPr>
        <w:t>ogistic</w:t>
      </w:r>
      <w:r w:rsidR="00872A78" w:rsidRPr="0055193A">
        <w:rPr>
          <w:color w:val="000000" w:themeColor="text1"/>
          <w:spacing w:val="-2"/>
          <w:lang w:val="en-GB"/>
        </w:rPr>
        <w:t xml:space="preserve"> </w:t>
      </w:r>
      <w:r w:rsidRPr="0055193A">
        <w:rPr>
          <w:color w:val="000000" w:themeColor="text1"/>
          <w:lang w:val="en-GB"/>
        </w:rPr>
        <w:t>regression</w:t>
      </w:r>
      <w:r w:rsidRPr="0055193A">
        <w:rPr>
          <w:color w:val="000000" w:themeColor="text1"/>
          <w:spacing w:val="-1"/>
          <w:lang w:val="en-GB"/>
        </w:rPr>
        <w:t xml:space="preserve"> </w:t>
      </w:r>
      <w:r w:rsidRPr="0055193A">
        <w:rPr>
          <w:color w:val="000000" w:themeColor="text1"/>
          <w:lang w:val="en-GB"/>
        </w:rPr>
        <w:t>models</w:t>
      </w:r>
      <w:r w:rsidRPr="0055193A">
        <w:rPr>
          <w:color w:val="000000" w:themeColor="text1"/>
          <w:spacing w:val="-3"/>
          <w:lang w:val="en-GB"/>
        </w:rPr>
        <w:t xml:space="preserve"> </w:t>
      </w:r>
      <w:r w:rsidRPr="0055193A">
        <w:rPr>
          <w:color w:val="000000" w:themeColor="text1"/>
          <w:lang w:val="en-GB"/>
        </w:rPr>
        <w:t>of</w:t>
      </w:r>
      <w:r w:rsidRPr="0055193A">
        <w:rPr>
          <w:color w:val="000000" w:themeColor="text1"/>
          <w:spacing w:val="1"/>
          <w:lang w:val="en-GB"/>
        </w:rPr>
        <w:t xml:space="preserve"> </w:t>
      </w:r>
      <w:r w:rsidRPr="0055193A">
        <w:rPr>
          <w:color w:val="000000" w:themeColor="text1"/>
          <w:lang w:val="en-GB"/>
        </w:rPr>
        <w:t>confidence,</w:t>
      </w:r>
      <w:r w:rsidR="00140635" w:rsidRPr="0055193A">
        <w:rPr>
          <w:color w:val="000000" w:themeColor="text1"/>
          <w:lang w:val="en-GB"/>
        </w:rPr>
        <w:t xml:space="preserve"> excluding regional disadvantage</w:t>
      </w:r>
    </w:p>
    <w:tbl>
      <w:tblPr>
        <w:tblW w:w="8931" w:type="dxa"/>
        <w:tblLayout w:type="fixed"/>
        <w:tblLook w:val="0000" w:firstRow="0" w:lastRow="0" w:firstColumn="0" w:lastColumn="0" w:noHBand="0" w:noVBand="0"/>
      </w:tblPr>
      <w:tblGrid>
        <w:gridCol w:w="2268"/>
        <w:gridCol w:w="1134"/>
        <w:gridCol w:w="1134"/>
        <w:gridCol w:w="1134"/>
        <w:gridCol w:w="1134"/>
        <w:gridCol w:w="993"/>
        <w:gridCol w:w="1134"/>
      </w:tblGrid>
      <w:tr w:rsidR="0055193A" w:rsidRPr="0055193A" w14:paraId="3D2A5230" w14:textId="77777777" w:rsidTr="00140635">
        <w:tc>
          <w:tcPr>
            <w:tcW w:w="2268" w:type="dxa"/>
            <w:tcBorders>
              <w:top w:val="single" w:sz="4" w:space="0" w:color="auto"/>
              <w:left w:val="nil"/>
              <w:right w:val="nil"/>
            </w:tcBorders>
          </w:tcPr>
          <w:p w14:paraId="5597F0CA" w14:textId="77777777" w:rsidR="00961CF2" w:rsidRPr="0055193A" w:rsidRDefault="00961CF2" w:rsidP="00140635">
            <w:pPr>
              <w:widowControl w:val="0"/>
              <w:autoSpaceDE w:val="0"/>
              <w:autoSpaceDN w:val="0"/>
              <w:adjustRightInd w:val="0"/>
              <w:rPr>
                <w:color w:val="000000" w:themeColor="text1"/>
                <w:sz w:val="18"/>
                <w:szCs w:val="18"/>
              </w:rPr>
            </w:pPr>
          </w:p>
        </w:tc>
        <w:tc>
          <w:tcPr>
            <w:tcW w:w="1134" w:type="dxa"/>
            <w:tcBorders>
              <w:top w:val="single" w:sz="4" w:space="0" w:color="auto"/>
              <w:left w:val="nil"/>
              <w:right w:val="nil"/>
            </w:tcBorders>
          </w:tcPr>
          <w:p w14:paraId="40FD4DF3"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(1)</w:t>
            </w:r>
          </w:p>
        </w:tc>
        <w:tc>
          <w:tcPr>
            <w:tcW w:w="1134" w:type="dxa"/>
            <w:tcBorders>
              <w:top w:val="single" w:sz="4" w:space="0" w:color="auto"/>
              <w:left w:val="nil"/>
              <w:right w:val="nil"/>
            </w:tcBorders>
          </w:tcPr>
          <w:p w14:paraId="50A43194"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(2)</w:t>
            </w:r>
          </w:p>
        </w:tc>
        <w:tc>
          <w:tcPr>
            <w:tcW w:w="1134" w:type="dxa"/>
            <w:tcBorders>
              <w:top w:val="single" w:sz="4" w:space="0" w:color="auto"/>
              <w:left w:val="nil"/>
              <w:right w:val="nil"/>
            </w:tcBorders>
          </w:tcPr>
          <w:p w14:paraId="460ECD7D"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(3)</w:t>
            </w:r>
          </w:p>
        </w:tc>
        <w:tc>
          <w:tcPr>
            <w:tcW w:w="1134" w:type="dxa"/>
            <w:tcBorders>
              <w:top w:val="single" w:sz="4" w:space="0" w:color="auto"/>
              <w:left w:val="nil"/>
              <w:right w:val="nil"/>
            </w:tcBorders>
          </w:tcPr>
          <w:p w14:paraId="40EDFC44"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(4)</w:t>
            </w:r>
          </w:p>
        </w:tc>
        <w:tc>
          <w:tcPr>
            <w:tcW w:w="993" w:type="dxa"/>
            <w:tcBorders>
              <w:top w:val="single" w:sz="4" w:space="0" w:color="auto"/>
              <w:left w:val="nil"/>
              <w:right w:val="nil"/>
            </w:tcBorders>
          </w:tcPr>
          <w:p w14:paraId="04F39DF7"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(5)</w:t>
            </w:r>
          </w:p>
        </w:tc>
        <w:tc>
          <w:tcPr>
            <w:tcW w:w="1134" w:type="dxa"/>
            <w:tcBorders>
              <w:top w:val="single" w:sz="4" w:space="0" w:color="auto"/>
              <w:left w:val="nil"/>
              <w:right w:val="nil"/>
            </w:tcBorders>
          </w:tcPr>
          <w:p w14:paraId="10FFB75E"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(6)</w:t>
            </w:r>
          </w:p>
        </w:tc>
      </w:tr>
      <w:tr w:rsidR="0055193A" w:rsidRPr="0055193A" w14:paraId="04DB2634" w14:textId="77777777" w:rsidTr="00140635">
        <w:tc>
          <w:tcPr>
            <w:tcW w:w="2268" w:type="dxa"/>
            <w:tcBorders>
              <w:top w:val="nil"/>
              <w:left w:val="nil"/>
              <w:bottom w:val="single" w:sz="4" w:space="0" w:color="auto"/>
              <w:right w:val="nil"/>
            </w:tcBorders>
          </w:tcPr>
          <w:p w14:paraId="1B9FC864" w14:textId="77777777" w:rsidR="00961CF2" w:rsidRPr="0055193A" w:rsidRDefault="00961CF2" w:rsidP="00140635">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5BD76CB5"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7272476C"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EU</w:t>
            </w:r>
          </w:p>
        </w:tc>
        <w:tc>
          <w:tcPr>
            <w:tcW w:w="1134" w:type="dxa"/>
            <w:tcBorders>
              <w:top w:val="nil"/>
              <w:left w:val="nil"/>
              <w:bottom w:val="single" w:sz="4" w:space="0" w:color="auto"/>
              <w:right w:val="nil"/>
            </w:tcBorders>
          </w:tcPr>
          <w:p w14:paraId="252AFB1D"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7CF04B31"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c>
          <w:tcPr>
            <w:tcW w:w="993" w:type="dxa"/>
            <w:tcBorders>
              <w:top w:val="nil"/>
              <w:left w:val="nil"/>
              <w:bottom w:val="single" w:sz="4" w:space="0" w:color="auto"/>
              <w:right w:val="nil"/>
            </w:tcBorders>
          </w:tcPr>
          <w:p w14:paraId="298197D4"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6BAA71C3" w14:textId="77777777" w:rsidR="00961CF2" w:rsidRPr="0055193A" w:rsidRDefault="00961CF2"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r>
      <w:tr w:rsidR="0055193A" w:rsidRPr="0055193A" w14:paraId="25C55C90" w14:textId="77777777" w:rsidTr="00140635">
        <w:tc>
          <w:tcPr>
            <w:tcW w:w="2268" w:type="dxa"/>
            <w:tcBorders>
              <w:top w:val="single" w:sz="4" w:space="0" w:color="auto"/>
              <w:left w:val="nil"/>
              <w:bottom w:val="single" w:sz="4" w:space="0" w:color="auto"/>
              <w:right w:val="nil"/>
            </w:tcBorders>
          </w:tcPr>
          <w:p w14:paraId="66553CC7" w14:textId="77777777" w:rsidR="00355927" w:rsidRPr="0055193A" w:rsidRDefault="00355927" w:rsidP="00355927">
            <w:pPr>
              <w:widowControl w:val="0"/>
              <w:autoSpaceDE w:val="0"/>
              <w:autoSpaceDN w:val="0"/>
              <w:adjustRightInd w:val="0"/>
              <w:rPr>
                <w:b/>
                <w:color w:val="000000" w:themeColor="text1"/>
                <w:sz w:val="18"/>
                <w:szCs w:val="18"/>
              </w:rPr>
            </w:pPr>
          </w:p>
        </w:tc>
        <w:tc>
          <w:tcPr>
            <w:tcW w:w="2268" w:type="dxa"/>
            <w:gridSpan w:val="2"/>
            <w:tcBorders>
              <w:top w:val="single" w:sz="4" w:space="0" w:color="auto"/>
              <w:left w:val="nil"/>
              <w:bottom w:val="single" w:sz="4" w:space="0" w:color="auto"/>
              <w:right w:val="nil"/>
            </w:tcBorders>
          </w:tcPr>
          <w:p w14:paraId="6F099EB8" w14:textId="596DC823"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EU sample</w:t>
            </w:r>
          </w:p>
        </w:tc>
        <w:tc>
          <w:tcPr>
            <w:tcW w:w="2268" w:type="dxa"/>
            <w:gridSpan w:val="2"/>
            <w:tcBorders>
              <w:top w:val="single" w:sz="4" w:space="0" w:color="auto"/>
              <w:left w:val="nil"/>
              <w:bottom w:val="single" w:sz="4" w:space="0" w:color="auto"/>
              <w:right w:val="nil"/>
            </w:tcBorders>
          </w:tcPr>
          <w:p w14:paraId="5F1ADF6B" w14:textId="1B2D6420"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Global sample</w:t>
            </w:r>
          </w:p>
        </w:tc>
        <w:tc>
          <w:tcPr>
            <w:tcW w:w="2127" w:type="dxa"/>
            <w:gridSpan w:val="2"/>
            <w:tcBorders>
              <w:top w:val="single" w:sz="4" w:space="0" w:color="auto"/>
              <w:left w:val="nil"/>
              <w:bottom w:val="single" w:sz="4" w:space="0" w:color="auto"/>
              <w:right w:val="nil"/>
            </w:tcBorders>
          </w:tcPr>
          <w:p w14:paraId="24F9FF56" w14:textId="7ECE9D56"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Pooled sample</w:t>
            </w:r>
          </w:p>
        </w:tc>
      </w:tr>
      <w:tr w:rsidR="0055193A" w:rsidRPr="0055193A" w14:paraId="317CB922" w14:textId="77777777" w:rsidTr="00140635">
        <w:tc>
          <w:tcPr>
            <w:tcW w:w="2268" w:type="dxa"/>
            <w:tcBorders>
              <w:top w:val="single" w:sz="4" w:space="0" w:color="auto"/>
              <w:left w:val="nil"/>
              <w:bottom w:val="nil"/>
              <w:right w:val="nil"/>
            </w:tcBorders>
          </w:tcPr>
          <w:p w14:paraId="1F7CBD62" w14:textId="77777777" w:rsidR="00355927" w:rsidRPr="0055193A" w:rsidRDefault="00355927" w:rsidP="00355927">
            <w:pPr>
              <w:widowControl w:val="0"/>
              <w:autoSpaceDE w:val="0"/>
              <w:autoSpaceDN w:val="0"/>
              <w:adjustRightInd w:val="0"/>
              <w:rPr>
                <w:i/>
                <w:color w:val="000000" w:themeColor="text1"/>
                <w:sz w:val="18"/>
                <w:szCs w:val="18"/>
              </w:rPr>
            </w:pPr>
            <w:r w:rsidRPr="0055193A">
              <w:rPr>
                <w:i/>
                <w:color w:val="000000" w:themeColor="text1"/>
                <w:sz w:val="18"/>
                <w:szCs w:val="18"/>
              </w:rPr>
              <w:t>Regional level</w:t>
            </w:r>
          </w:p>
        </w:tc>
        <w:tc>
          <w:tcPr>
            <w:tcW w:w="1134" w:type="dxa"/>
            <w:tcBorders>
              <w:top w:val="single" w:sz="4" w:space="0" w:color="auto"/>
              <w:left w:val="nil"/>
              <w:bottom w:val="nil"/>
              <w:right w:val="nil"/>
            </w:tcBorders>
          </w:tcPr>
          <w:p w14:paraId="0F7A0D81"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864CA7B"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DB8A880"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0250BD8"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48443309"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7B66CABD" w14:textId="77777777" w:rsidR="00355927" w:rsidRPr="0055193A" w:rsidRDefault="00355927" w:rsidP="00355927">
            <w:pPr>
              <w:widowControl w:val="0"/>
              <w:autoSpaceDE w:val="0"/>
              <w:autoSpaceDN w:val="0"/>
              <w:adjustRightInd w:val="0"/>
              <w:jc w:val="center"/>
              <w:rPr>
                <w:color w:val="000000" w:themeColor="text1"/>
                <w:sz w:val="18"/>
                <w:szCs w:val="18"/>
              </w:rPr>
            </w:pPr>
          </w:p>
        </w:tc>
      </w:tr>
      <w:tr w:rsidR="0055193A" w:rsidRPr="0055193A" w14:paraId="44E06FA6" w14:textId="77777777" w:rsidTr="00140635">
        <w:tc>
          <w:tcPr>
            <w:tcW w:w="2268" w:type="dxa"/>
            <w:tcBorders>
              <w:top w:val="nil"/>
              <w:left w:val="nil"/>
              <w:bottom w:val="nil"/>
              <w:right w:val="nil"/>
            </w:tcBorders>
          </w:tcPr>
          <w:p w14:paraId="18D72C97"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Regional income (log)</w:t>
            </w:r>
          </w:p>
        </w:tc>
        <w:tc>
          <w:tcPr>
            <w:tcW w:w="1134" w:type="dxa"/>
            <w:tcBorders>
              <w:top w:val="nil"/>
              <w:left w:val="nil"/>
              <w:bottom w:val="nil"/>
              <w:right w:val="nil"/>
            </w:tcBorders>
          </w:tcPr>
          <w:p w14:paraId="11D64B2A" w14:textId="61F35F1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0.113***</w:t>
            </w:r>
          </w:p>
        </w:tc>
        <w:tc>
          <w:tcPr>
            <w:tcW w:w="1134" w:type="dxa"/>
            <w:tcBorders>
              <w:top w:val="nil"/>
              <w:left w:val="nil"/>
              <w:bottom w:val="nil"/>
              <w:right w:val="nil"/>
            </w:tcBorders>
          </w:tcPr>
          <w:p w14:paraId="650E4779" w14:textId="3396DB5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-0.067**</w:t>
            </w:r>
          </w:p>
        </w:tc>
        <w:tc>
          <w:tcPr>
            <w:tcW w:w="1134" w:type="dxa"/>
            <w:tcBorders>
              <w:top w:val="nil"/>
              <w:left w:val="nil"/>
              <w:bottom w:val="nil"/>
              <w:right w:val="nil"/>
            </w:tcBorders>
          </w:tcPr>
          <w:p w14:paraId="6FD8D627" w14:textId="2F02BB6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-0.031*</w:t>
            </w:r>
          </w:p>
        </w:tc>
        <w:tc>
          <w:tcPr>
            <w:tcW w:w="1134" w:type="dxa"/>
            <w:tcBorders>
              <w:top w:val="nil"/>
              <w:left w:val="nil"/>
              <w:bottom w:val="nil"/>
              <w:right w:val="nil"/>
            </w:tcBorders>
          </w:tcPr>
          <w:p w14:paraId="6C9C9744" w14:textId="202F3F8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-0.057***</w:t>
            </w:r>
          </w:p>
        </w:tc>
        <w:tc>
          <w:tcPr>
            <w:tcW w:w="993" w:type="dxa"/>
            <w:tcBorders>
              <w:top w:val="nil"/>
              <w:left w:val="nil"/>
              <w:bottom w:val="nil"/>
              <w:right w:val="nil"/>
            </w:tcBorders>
          </w:tcPr>
          <w:p w14:paraId="4E640AB5" w14:textId="12E11F5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-0.070***</w:t>
            </w:r>
          </w:p>
        </w:tc>
        <w:tc>
          <w:tcPr>
            <w:tcW w:w="1134" w:type="dxa"/>
            <w:tcBorders>
              <w:top w:val="nil"/>
              <w:left w:val="nil"/>
              <w:bottom w:val="nil"/>
              <w:right w:val="nil"/>
            </w:tcBorders>
          </w:tcPr>
          <w:p w14:paraId="6EFB9718" w14:textId="10AE5D9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-0.060***</w:t>
            </w:r>
          </w:p>
        </w:tc>
      </w:tr>
      <w:tr w:rsidR="0055193A" w:rsidRPr="0055193A" w14:paraId="3C4B8108" w14:textId="77777777" w:rsidTr="00140635">
        <w:tc>
          <w:tcPr>
            <w:tcW w:w="2268" w:type="dxa"/>
            <w:tcBorders>
              <w:top w:val="nil"/>
              <w:left w:val="nil"/>
              <w:bottom w:val="nil"/>
              <w:right w:val="nil"/>
            </w:tcBorders>
          </w:tcPr>
          <w:p w14:paraId="71281DED"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B10F925" w14:textId="7B59265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(0.021)</w:t>
            </w:r>
          </w:p>
        </w:tc>
        <w:tc>
          <w:tcPr>
            <w:tcW w:w="1134" w:type="dxa"/>
            <w:tcBorders>
              <w:top w:val="nil"/>
              <w:left w:val="nil"/>
              <w:bottom w:val="nil"/>
              <w:right w:val="nil"/>
            </w:tcBorders>
          </w:tcPr>
          <w:p w14:paraId="4532D795" w14:textId="01F96C2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(0.022)</w:t>
            </w:r>
          </w:p>
        </w:tc>
        <w:tc>
          <w:tcPr>
            <w:tcW w:w="1134" w:type="dxa"/>
            <w:tcBorders>
              <w:top w:val="nil"/>
              <w:left w:val="nil"/>
              <w:bottom w:val="nil"/>
              <w:right w:val="nil"/>
            </w:tcBorders>
          </w:tcPr>
          <w:p w14:paraId="4A85527C" w14:textId="54E5006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77BA3357" w14:textId="6F7388B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(0.017)</w:t>
            </w:r>
          </w:p>
        </w:tc>
        <w:tc>
          <w:tcPr>
            <w:tcW w:w="993" w:type="dxa"/>
            <w:tcBorders>
              <w:top w:val="nil"/>
              <w:left w:val="nil"/>
              <w:bottom w:val="nil"/>
              <w:right w:val="nil"/>
            </w:tcBorders>
          </w:tcPr>
          <w:p w14:paraId="3D5077B5" w14:textId="1C8610B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530D3232" w14:textId="3E17E8A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r>
      <w:tr w:rsidR="0055193A" w:rsidRPr="0055193A" w14:paraId="1009A88B" w14:textId="77777777" w:rsidTr="00140635">
        <w:tc>
          <w:tcPr>
            <w:tcW w:w="2268" w:type="dxa"/>
            <w:tcBorders>
              <w:top w:val="nil"/>
              <w:left w:val="nil"/>
              <w:bottom w:val="nil"/>
              <w:right w:val="nil"/>
            </w:tcBorders>
          </w:tcPr>
          <w:p w14:paraId="3100A702"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113B73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C67A6D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F798B35"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4DE5FA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2092724"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42F923A"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794E603D" w14:textId="77777777" w:rsidTr="00140635">
        <w:tc>
          <w:tcPr>
            <w:tcW w:w="2268" w:type="dxa"/>
            <w:tcBorders>
              <w:top w:val="single" w:sz="4" w:space="0" w:color="auto"/>
              <w:left w:val="nil"/>
              <w:bottom w:val="nil"/>
              <w:right w:val="nil"/>
            </w:tcBorders>
          </w:tcPr>
          <w:p w14:paraId="5D939E6E" w14:textId="77777777" w:rsidR="00094051" w:rsidRPr="0055193A" w:rsidRDefault="00094051" w:rsidP="00094051">
            <w:pPr>
              <w:widowControl w:val="0"/>
              <w:autoSpaceDE w:val="0"/>
              <w:autoSpaceDN w:val="0"/>
              <w:adjustRightInd w:val="0"/>
              <w:rPr>
                <w:i/>
                <w:color w:val="000000" w:themeColor="text1"/>
                <w:sz w:val="18"/>
                <w:szCs w:val="18"/>
              </w:rPr>
            </w:pPr>
            <w:r w:rsidRPr="0055193A">
              <w:rPr>
                <w:i/>
                <w:color w:val="000000" w:themeColor="text1"/>
                <w:sz w:val="18"/>
                <w:szCs w:val="18"/>
              </w:rPr>
              <w:t>Individual level</w:t>
            </w:r>
          </w:p>
        </w:tc>
        <w:tc>
          <w:tcPr>
            <w:tcW w:w="1134" w:type="dxa"/>
            <w:tcBorders>
              <w:top w:val="single" w:sz="4" w:space="0" w:color="auto"/>
              <w:left w:val="nil"/>
              <w:bottom w:val="nil"/>
              <w:right w:val="nil"/>
            </w:tcBorders>
          </w:tcPr>
          <w:p w14:paraId="0331DC2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AD8414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454D0A9A"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379C7D34"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097C03C5"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75A941CE"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12539F5D" w14:textId="77777777" w:rsidTr="003152A3">
        <w:tc>
          <w:tcPr>
            <w:tcW w:w="2268" w:type="dxa"/>
            <w:tcBorders>
              <w:top w:val="nil"/>
              <w:left w:val="nil"/>
              <w:bottom w:val="nil"/>
              <w:right w:val="nil"/>
            </w:tcBorders>
          </w:tcPr>
          <w:p w14:paraId="21E9FF8C"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 xml:space="preserve">Membership </w:t>
            </w:r>
          </w:p>
        </w:tc>
        <w:tc>
          <w:tcPr>
            <w:tcW w:w="1134" w:type="dxa"/>
            <w:tcBorders>
              <w:top w:val="nil"/>
              <w:left w:val="nil"/>
              <w:bottom w:val="nil"/>
              <w:right w:val="nil"/>
            </w:tcBorders>
          </w:tcPr>
          <w:p w14:paraId="28FD541C" w14:textId="170B3FE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0.044***</w:t>
            </w:r>
          </w:p>
        </w:tc>
        <w:tc>
          <w:tcPr>
            <w:tcW w:w="1134" w:type="dxa"/>
            <w:tcBorders>
              <w:top w:val="nil"/>
              <w:left w:val="nil"/>
              <w:bottom w:val="nil"/>
              <w:right w:val="nil"/>
            </w:tcBorders>
          </w:tcPr>
          <w:p w14:paraId="19907D22" w14:textId="01F3099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0.038***</w:t>
            </w:r>
          </w:p>
        </w:tc>
        <w:tc>
          <w:tcPr>
            <w:tcW w:w="1134" w:type="dxa"/>
            <w:tcBorders>
              <w:top w:val="nil"/>
              <w:left w:val="nil"/>
              <w:bottom w:val="nil"/>
              <w:right w:val="nil"/>
            </w:tcBorders>
          </w:tcPr>
          <w:p w14:paraId="571D355A" w14:textId="0750944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0.044***</w:t>
            </w:r>
          </w:p>
        </w:tc>
        <w:tc>
          <w:tcPr>
            <w:tcW w:w="1134" w:type="dxa"/>
            <w:tcBorders>
              <w:top w:val="nil"/>
              <w:left w:val="nil"/>
              <w:bottom w:val="nil"/>
              <w:right w:val="nil"/>
            </w:tcBorders>
          </w:tcPr>
          <w:p w14:paraId="169499C9" w14:textId="7073EEC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c>
          <w:tcPr>
            <w:tcW w:w="993" w:type="dxa"/>
            <w:tcBorders>
              <w:top w:val="nil"/>
              <w:left w:val="nil"/>
              <w:bottom w:val="nil"/>
              <w:right w:val="nil"/>
            </w:tcBorders>
          </w:tcPr>
          <w:p w14:paraId="5DDC708F" w14:textId="4B87200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0.045***</w:t>
            </w:r>
          </w:p>
        </w:tc>
        <w:tc>
          <w:tcPr>
            <w:tcW w:w="1134" w:type="dxa"/>
            <w:tcBorders>
              <w:top w:val="nil"/>
              <w:left w:val="nil"/>
              <w:bottom w:val="nil"/>
              <w:right w:val="nil"/>
            </w:tcBorders>
          </w:tcPr>
          <w:p w14:paraId="6CD71528" w14:textId="46EB5D1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r>
      <w:tr w:rsidR="0055193A" w:rsidRPr="0055193A" w14:paraId="6C13B683" w14:textId="77777777" w:rsidTr="003152A3">
        <w:tc>
          <w:tcPr>
            <w:tcW w:w="2268" w:type="dxa"/>
            <w:tcBorders>
              <w:top w:val="nil"/>
              <w:left w:val="nil"/>
              <w:bottom w:val="nil"/>
              <w:right w:val="nil"/>
            </w:tcBorders>
          </w:tcPr>
          <w:p w14:paraId="2D1561C4"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85471C6" w14:textId="39E3A77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4A9D7D0A" w14:textId="76C10AD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16D2C6BF" w14:textId="56812CF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2F1F4642" w14:textId="22C196E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5DD726A5" w14:textId="4F8E6FD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21F26B86" w14:textId="04C5681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70F04B78" w14:textId="77777777" w:rsidTr="003152A3">
        <w:tc>
          <w:tcPr>
            <w:tcW w:w="2268" w:type="dxa"/>
            <w:tcBorders>
              <w:top w:val="nil"/>
              <w:left w:val="nil"/>
              <w:bottom w:val="nil"/>
              <w:right w:val="nil"/>
            </w:tcBorders>
          </w:tcPr>
          <w:p w14:paraId="4B4DC0B1"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0E61EF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73DD8D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AB3BEE4"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CAF049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014ECE4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74D061C"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298CC7F3" w14:textId="77777777" w:rsidTr="003152A3">
        <w:tc>
          <w:tcPr>
            <w:tcW w:w="2268" w:type="dxa"/>
            <w:tcBorders>
              <w:top w:val="nil"/>
              <w:left w:val="nil"/>
              <w:bottom w:val="nil"/>
              <w:right w:val="nil"/>
            </w:tcBorders>
          </w:tcPr>
          <w:p w14:paraId="790F32FB"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Unemployed</w:t>
            </w:r>
          </w:p>
        </w:tc>
        <w:tc>
          <w:tcPr>
            <w:tcW w:w="1134" w:type="dxa"/>
            <w:tcBorders>
              <w:top w:val="nil"/>
              <w:left w:val="nil"/>
              <w:bottom w:val="nil"/>
              <w:right w:val="nil"/>
            </w:tcBorders>
          </w:tcPr>
          <w:p w14:paraId="5723CFB4" w14:textId="14C3DC9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13E4046F" w14:textId="23D950C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2D8ADA36" w14:textId="773C8A6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42E212D3" w14:textId="7784E2A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75F8EDE2" w14:textId="2F81A09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69CAF102" w14:textId="473113F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262A137F" w14:textId="77777777" w:rsidTr="003152A3">
        <w:tc>
          <w:tcPr>
            <w:tcW w:w="2268" w:type="dxa"/>
            <w:tcBorders>
              <w:top w:val="nil"/>
              <w:left w:val="nil"/>
              <w:bottom w:val="nil"/>
              <w:right w:val="nil"/>
            </w:tcBorders>
          </w:tcPr>
          <w:p w14:paraId="18DF702C"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EDF18FB" w14:textId="2376DE2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5FCE3C95" w14:textId="7239450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05F71373" w14:textId="5AF01CB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72B1C4CB" w14:textId="13985E6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28D78B6B" w14:textId="4F8DAF4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700C6275" w14:textId="75FC3BE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2616174D" w14:textId="77777777" w:rsidTr="003152A3">
        <w:tc>
          <w:tcPr>
            <w:tcW w:w="2268" w:type="dxa"/>
            <w:tcBorders>
              <w:top w:val="nil"/>
              <w:left w:val="nil"/>
              <w:bottom w:val="nil"/>
              <w:right w:val="nil"/>
            </w:tcBorders>
          </w:tcPr>
          <w:p w14:paraId="373AC5AE"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4BE762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9C8B7F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446AF9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6C9F49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CB81C9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E2CC1DD"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038AEED1" w14:textId="77777777" w:rsidTr="00140635">
        <w:tc>
          <w:tcPr>
            <w:tcW w:w="2268" w:type="dxa"/>
            <w:tcBorders>
              <w:top w:val="nil"/>
              <w:left w:val="nil"/>
              <w:bottom w:val="nil"/>
              <w:right w:val="nil"/>
            </w:tcBorders>
          </w:tcPr>
          <w:p w14:paraId="4ECEED49"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(Re. lower education)</w:t>
            </w:r>
          </w:p>
        </w:tc>
        <w:tc>
          <w:tcPr>
            <w:tcW w:w="1134" w:type="dxa"/>
            <w:tcBorders>
              <w:top w:val="nil"/>
              <w:left w:val="nil"/>
              <w:bottom w:val="nil"/>
              <w:right w:val="nil"/>
            </w:tcBorders>
          </w:tcPr>
          <w:p w14:paraId="7371DD5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2461C7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6BDE502"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E073BF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369556F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A3522F6"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3D832113" w14:textId="77777777" w:rsidTr="00140635">
        <w:tc>
          <w:tcPr>
            <w:tcW w:w="2268" w:type="dxa"/>
            <w:tcBorders>
              <w:top w:val="nil"/>
              <w:left w:val="nil"/>
              <w:bottom w:val="nil"/>
              <w:right w:val="nil"/>
            </w:tcBorders>
          </w:tcPr>
          <w:p w14:paraId="03F88B4A"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Middle education</w:t>
            </w:r>
          </w:p>
        </w:tc>
        <w:tc>
          <w:tcPr>
            <w:tcW w:w="1134" w:type="dxa"/>
            <w:tcBorders>
              <w:top w:val="nil"/>
              <w:left w:val="nil"/>
              <w:bottom w:val="nil"/>
              <w:right w:val="nil"/>
            </w:tcBorders>
          </w:tcPr>
          <w:p w14:paraId="710454AC" w14:textId="3A49245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4E312C91" w14:textId="69A8E88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-0.050***</w:t>
            </w:r>
          </w:p>
        </w:tc>
        <w:tc>
          <w:tcPr>
            <w:tcW w:w="1134" w:type="dxa"/>
            <w:tcBorders>
              <w:top w:val="nil"/>
              <w:left w:val="nil"/>
              <w:bottom w:val="nil"/>
              <w:right w:val="nil"/>
            </w:tcBorders>
          </w:tcPr>
          <w:p w14:paraId="4F8787AC" w14:textId="44A076B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-0.049***</w:t>
            </w:r>
          </w:p>
        </w:tc>
        <w:tc>
          <w:tcPr>
            <w:tcW w:w="1134" w:type="dxa"/>
            <w:tcBorders>
              <w:top w:val="nil"/>
              <w:left w:val="nil"/>
              <w:bottom w:val="nil"/>
              <w:right w:val="nil"/>
            </w:tcBorders>
          </w:tcPr>
          <w:p w14:paraId="1D6CB8E3" w14:textId="2F42B03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993" w:type="dxa"/>
            <w:tcBorders>
              <w:top w:val="nil"/>
              <w:left w:val="nil"/>
              <w:bottom w:val="nil"/>
              <w:right w:val="nil"/>
            </w:tcBorders>
          </w:tcPr>
          <w:p w14:paraId="6EFDA96A" w14:textId="448FE19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-0.032***</w:t>
            </w:r>
          </w:p>
        </w:tc>
        <w:tc>
          <w:tcPr>
            <w:tcW w:w="1134" w:type="dxa"/>
            <w:tcBorders>
              <w:top w:val="nil"/>
              <w:left w:val="nil"/>
              <w:bottom w:val="nil"/>
              <w:right w:val="nil"/>
            </w:tcBorders>
          </w:tcPr>
          <w:p w14:paraId="14593641" w14:textId="3A71E79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r>
      <w:tr w:rsidR="0055193A" w:rsidRPr="0055193A" w14:paraId="1149195F" w14:textId="77777777" w:rsidTr="00140635">
        <w:tc>
          <w:tcPr>
            <w:tcW w:w="2268" w:type="dxa"/>
            <w:tcBorders>
              <w:top w:val="nil"/>
              <w:left w:val="nil"/>
              <w:bottom w:val="nil"/>
              <w:right w:val="nil"/>
            </w:tcBorders>
          </w:tcPr>
          <w:p w14:paraId="6A9897FD"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B0BA6B0" w14:textId="70F18AF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0906AFB8" w14:textId="5814271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608FCA08" w14:textId="22A5980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07468AD9" w14:textId="7295E94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38495690" w14:textId="6B05B1D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708AA0D6" w14:textId="5B84A3D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4E629CDB" w14:textId="77777777" w:rsidTr="00140635">
        <w:tc>
          <w:tcPr>
            <w:tcW w:w="2268" w:type="dxa"/>
            <w:tcBorders>
              <w:top w:val="nil"/>
              <w:left w:val="nil"/>
              <w:bottom w:val="nil"/>
              <w:right w:val="nil"/>
            </w:tcBorders>
          </w:tcPr>
          <w:p w14:paraId="3C5F0D15"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585A19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295ECB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CA6D27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6E4081A"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3517992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55A25A2"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2F3433DC" w14:textId="77777777" w:rsidTr="00140635">
        <w:tc>
          <w:tcPr>
            <w:tcW w:w="2268" w:type="dxa"/>
            <w:tcBorders>
              <w:top w:val="nil"/>
              <w:left w:val="nil"/>
              <w:bottom w:val="nil"/>
              <w:right w:val="nil"/>
            </w:tcBorders>
          </w:tcPr>
          <w:p w14:paraId="382851B4"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Upper education</w:t>
            </w:r>
          </w:p>
        </w:tc>
        <w:tc>
          <w:tcPr>
            <w:tcW w:w="1134" w:type="dxa"/>
            <w:tcBorders>
              <w:top w:val="nil"/>
              <w:left w:val="nil"/>
              <w:bottom w:val="nil"/>
              <w:right w:val="nil"/>
            </w:tcBorders>
          </w:tcPr>
          <w:p w14:paraId="7DD33F8D" w14:textId="6E071FE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2C3A0A45" w14:textId="2FFBEAD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0.028*</w:t>
            </w:r>
          </w:p>
        </w:tc>
        <w:tc>
          <w:tcPr>
            <w:tcW w:w="1134" w:type="dxa"/>
            <w:tcBorders>
              <w:top w:val="nil"/>
              <w:left w:val="nil"/>
              <w:bottom w:val="nil"/>
              <w:right w:val="nil"/>
            </w:tcBorders>
          </w:tcPr>
          <w:p w14:paraId="49A8D142" w14:textId="42815F4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-0.059***</w:t>
            </w:r>
          </w:p>
        </w:tc>
        <w:tc>
          <w:tcPr>
            <w:tcW w:w="1134" w:type="dxa"/>
            <w:tcBorders>
              <w:top w:val="nil"/>
              <w:left w:val="nil"/>
              <w:bottom w:val="nil"/>
              <w:right w:val="nil"/>
            </w:tcBorders>
          </w:tcPr>
          <w:p w14:paraId="6C70A2CC" w14:textId="187CBC8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993" w:type="dxa"/>
            <w:tcBorders>
              <w:top w:val="nil"/>
              <w:left w:val="nil"/>
              <w:bottom w:val="nil"/>
              <w:right w:val="nil"/>
            </w:tcBorders>
          </w:tcPr>
          <w:p w14:paraId="38225370" w14:textId="1EA8A34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-0.021*</w:t>
            </w:r>
          </w:p>
        </w:tc>
        <w:tc>
          <w:tcPr>
            <w:tcW w:w="1134" w:type="dxa"/>
            <w:tcBorders>
              <w:top w:val="nil"/>
              <w:left w:val="nil"/>
              <w:bottom w:val="nil"/>
              <w:right w:val="nil"/>
            </w:tcBorders>
          </w:tcPr>
          <w:p w14:paraId="17E7B5C0" w14:textId="410BB42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r>
      <w:tr w:rsidR="0055193A" w:rsidRPr="0055193A" w14:paraId="5276BD8A" w14:textId="77777777" w:rsidTr="00140635">
        <w:tc>
          <w:tcPr>
            <w:tcW w:w="2268" w:type="dxa"/>
            <w:tcBorders>
              <w:top w:val="nil"/>
              <w:left w:val="nil"/>
              <w:bottom w:val="nil"/>
              <w:right w:val="nil"/>
            </w:tcBorders>
          </w:tcPr>
          <w:p w14:paraId="00B63FBD"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AB7EDB4" w14:textId="33FFD9F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2D270D80" w14:textId="765CD8D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1134" w:type="dxa"/>
            <w:tcBorders>
              <w:top w:val="nil"/>
              <w:left w:val="nil"/>
              <w:bottom w:val="nil"/>
              <w:right w:val="nil"/>
            </w:tcBorders>
          </w:tcPr>
          <w:p w14:paraId="4E3DB726" w14:textId="709EC59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30A809DE" w14:textId="7B29A26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398F540E" w14:textId="20989C5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4A985EB9" w14:textId="4F7B0A1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4545BF3A" w14:textId="77777777" w:rsidTr="00891596">
        <w:tc>
          <w:tcPr>
            <w:tcW w:w="2268" w:type="dxa"/>
            <w:tcBorders>
              <w:top w:val="nil"/>
              <w:left w:val="nil"/>
              <w:bottom w:val="nil"/>
              <w:right w:val="nil"/>
            </w:tcBorders>
          </w:tcPr>
          <w:p w14:paraId="02A9E373"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A8758D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568147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4E4DF7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B5E66E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0F9D562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1FEC12E"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0F9A277B" w14:textId="77777777" w:rsidTr="003152A3">
        <w:tc>
          <w:tcPr>
            <w:tcW w:w="2268" w:type="dxa"/>
            <w:tcBorders>
              <w:top w:val="nil"/>
              <w:left w:val="nil"/>
              <w:bottom w:val="nil"/>
              <w:right w:val="nil"/>
            </w:tcBorders>
          </w:tcPr>
          <w:p w14:paraId="0064B4FF"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Household income</w:t>
            </w:r>
          </w:p>
        </w:tc>
        <w:tc>
          <w:tcPr>
            <w:tcW w:w="1134" w:type="dxa"/>
            <w:tcBorders>
              <w:top w:val="nil"/>
              <w:left w:val="nil"/>
              <w:bottom w:val="nil"/>
              <w:right w:val="nil"/>
            </w:tcBorders>
          </w:tcPr>
          <w:p w14:paraId="32803A7B" w14:textId="524AD6D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7C506217" w14:textId="3A0E69E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32CFF9AD" w14:textId="2FF1AFC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6FAA3C49" w14:textId="4D557F8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993" w:type="dxa"/>
            <w:tcBorders>
              <w:top w:val="nil"/>
              <w:left w:val="nil"/>
              <w:bottom w:val="nil"/>
              <w:right w:val="nil"/>
            </w:tcBorders>
          </w:tcPr>
          <w:p w14:paraId="70D79F92" w14:textId="249F5DF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1B11A957" w14:textId="34FE39D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0C9C0573" w14:textId="77777777" w:rsidTr="003152A3">
        <w:tc>
          <w:tcPr>
            <w:tcW w:w="2268" w:type="dxa"/>
            <w:tcBorders>
              <w:top w:val="nil"/>
              <w:left w:val="nil"/>
              <w:bottom w:val="nil"/>
              <w:right w:val="nil"/>
            </w:tcBorders>
          </w:tcPr>
          <w:p w14:paraId="27E947FE"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B7B987E" w14:textId="7E783B9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0F95DC9D" w14:textId="2F809AF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033D276A" w14:textId="12ED792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C1DBFB5" w14:textId="1195C5B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7C50776B" w14:textId="64AABEA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36022D99" w14:textId="0F2DC4B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2E7F2121" w14:textId="77777777" w:rsidTr="003152A3">
        <w:tc>
          <w:tcPr>
            <w:tcW w:w="2268" w:type="dxa"/>
            <w:tcBorders>
              <w:top w:val="nil"/>
              <w:left w:val="nil"/>
              <w:bottom w:val="nil"/>
              <w:right w:val="nil"/>
            </w:tcBorders>
          </w:tcPr>
          <w:p w14:paraId="5889CF76"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9E8D50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44174B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E275E0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74F32A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457BB3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4B4FDF4"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67F19262" w14:textId="77777777" w:rsidTr="003152A3">
        <w:tc>
          <w:tcPr>
            <w:tcW w:w="2268" w:type="dxa"/>
            <w:tcBorders>
              <w:top w:val="nil"/>
              <w:left w:val="nil"/>
              <w:bottom w:val="nil"/>
              <w:right w:val="nil"/>
            </w:tcBorders>
          </w:tcPr>
          <w:p w14:paraId="3DC1FA94"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 xml:space="preserve">Self-efficacy </w:t>
            </w:r>
          </w:p>
        </w:tc>
        <w:tc>
          <w:tcPr>
            <w:tcW w:w="1134" w:type="dxa"/>
            <w:tcBorders>
              <w:top w:val="nil"/>
              <w:left w:val="nil"/>
              <w:bottom w:val="nil"/>
              <w:right w:val="nil"/>
            </w:tcBorders>
          </w:tcPr>
          <w:p w14:paraId="55B6D6C2" w14:textId="6CFF0CE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6259A5E5" w14:textId="032D7E9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0.019***</w:t>
            </w:r>
          </w:p>
        </w:tc>
        <w:tc>
          <w:tcPr>
            <w:tcW w:w="1134" w:type="dxa"/>
            <w:tcBorders>
              <w:top w:val="nil"/>
              <w:left w:val="nil"/>
              <w:bottom w:val="nil"/>
              <w:right w:val="nil"/>
            </w:tcBorders>
          </w:tcPr>
          <w:p w14:paraId="243E1EBB" w14:textId="2CB74A8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7E2DABEB" w14:textId="0FB65C0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39295B38" w14:textId="2D64AC0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029D4F23" w14:textId="4C4FE46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r>
      <w:tr w:rsidR="0055193A" w:rsidRPr="0055193A" w14:paraId="443B2067" w14:textId="77777777" w:rsidTr="003152A3">
        <w:tc>
          <w:tcPr>
            <w:tcW w:w="2268" w:type="dxa"/>
            <w:tcBorders>
              <w:top w:val="nil"/>
              <w:left w:val="nil"/>
              <w:bottom w:val="nil"/>
              <w:right w:val="nil"/>
            </w:tcBorders>
          </w:tcPr>
          <w:p w14:paraId="39899AF0"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F09B1CA" w14:textId="0C5D2B6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61F692F5" w14:textId="3C4F442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4B70B584" w14:textId="6E75ECB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3DF0741A" w14:textId="423B3EF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4CA2D98B" w14:textId="507A577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1E808A02" w14:textId="73A2AAB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23759BFB" w14:textId="77777777" w:rsidTr="003152A3">
        <w:tc>
          <w:tcPr>
            <w:tcW w:w="2268" w:type="dxa"/>
            <w:tcBorders>
              <w:top w:val="nil"/>
              <w:left w:val="nil"/>
              <w:bottom w:val="nil"/>
              <w:right w:val="nil"/>
            </w:tcBorders>
          </w:tcPr>
          <w:p w14:paraId="2B56F9AB"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2B4DE54"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FC201C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0C9F64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EFA8965"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0C759B9F"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6DFD185"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2D4C196B" w14:textId="77777777" w:rsidTr="003152A3">
        <w:tc>
          <w:tcPr>
            <w:tcW w:w="2268" w:type="dxa"/>
            <w:tcBorders>
              <w:top w:val="nil"/>
              <w:left w:val="nil"/>
              <w:bottom w:val="nil"/>
              <w:right w:val="nil"/>
            </w:tcBorders>
          </w:tcPr>
          <w:p w14:paraId="71EDBCA7"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Urban area</w:t>
            </w:r>
          </w:p>
        </w:tc>
        <w:tc>
          <w:tcPr>
            <w:tcW w:w="1134" w:type="dxa"/>
            <w:tcBorders>
              <w:top w:val="nil"/>
              <w:left w:val="nil"/>
              <w:bottom w:val="nil"/>
              <w:right w:val="nil"/>
            </w:tcBorders>
          </w:tcPr>
          <w:p w14:paraId="486B5604" w14:textId="3464E6D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58CFC153" w14:textId="639615A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3538803E" w14:textId="6F60EDB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-0.058***</w:t>
            </w:r>
          </w:p>
        </w:tc>
        <w:tc>
          <w:tcPr>
            <w:tcW w:w="1134" w:type="dxa"/>
            <w:tcBorders>
              <w:top w:val="nil"/>
              <w:left w:val="nil"/>
              <w:bottom w:val="nil"/>
              <w:right w:val="nil"/>
            </w:tcBorders>
          </w:tcPr>
          <w:p w14:paraId="539CA45D" w14:textId="3898F23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3B5A5575" w14:textId="2779B23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138D42E5" w14:textId="32C165D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41B5ABCB" w14:textId="77777777" w:rsidTr="003152A3">
        <w:tc>
          <w:tcPr>
            <w:tcW w:w="2268" w:type="dxa"/>
            <w:tcBorders>
              <w:top w:val="nil"/>
              <w:left w:val="nil"/>
              <w:bottom w:val="nil"/>
              <w:right w:val="nil"/>
            </w:tcBorders>
          </w:tcPr>
          <w:p w14:paraId="5B77E99F"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24A6B1B" w14:textId="0060E92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1BFBA555" w14:textId="71ED945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20025C09" w14:textId="7905C69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15919AEA" w14:textId="545AE37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993" w:type="dxa"/>
            <w:tcBorders>
              <w:top w:val="nil"/>
              <w:left w:val="nil"/>
              <w:bottom w:val="nil"/>
              <w:right w:val="nil"/>
            </w:tcBorders>
          </w:tcPr>
          <w:p w14:paraId="0DF0CE17" w14:textId="197790D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6A1EFBFB" w14:textId="0B67165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5C30E271" w14:textId="77777777" w:rsidTr="003152A3">
        <w:tc>
          <w:tcPr>
            <w:tcW w:w="2268" w:type="dxa"/>
            <w:tcBorders>
              <w:top w:val="nil"/>
              <w:left w:val="nil"/>
              <w:bottom w:val="nil"/>
              <w:right w:val="nil"/>
            </w:tcBorders>
          </w:tcPr>
          <w:p w14:paraId="718C5BE4"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0AE2F2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554497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D93CAC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9D60424"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2698B2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60B57B7"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2A172530" w14:textId="77777777" w:rsidTr="00140635">
        <w:tc>
          <w:tcPr>
            <w:tcW w:w="2268" w:type="dxa"/>
            <w:tcBorders>
              <w:top w:val="nil"/>
              <w:left w:val="nil"/>
              <w:bottom w:val="nil"/>
              <w:right w:val="nil"/>
            </w:tcBorders>
          </w:tcPr>
          <w:p w14:paraId="3FFDBC0F"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 xml:space="preserve">Age </w:t>
            </w:r>
          </w:p>
        </w:tc>
        <w:tc>
          <w:tcPr>
            <w:tcW w:w="1134" w:type="dxa"/>
            <w:tcBorders>
              <w:top w:val="nil"/>
              <w:left w:val="nil"/>
              <w:bottom w:val="nil"/>
              <w:right w:val="nil"/>
            </w:tcBorders>
          </w:tcPr>
          <w:p w14:paraId="04247148" w14:textId="6B8A095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051A84DE" w14:textId="495751D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6567E47B" w14:textId="548F687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5DB5267D" w14:textId="41B4771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09926128" w14:textId="74A993C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4FA5E38B" w14:textId="61E9787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2248E3CA" w14:textId="77777777" w:rsidTr="00140635">
        <w:tc>
          <w:tcPr>
            <w:tcW w:w="2268" w:type="dxa"/>
            <w:tcBorders>
              <w:top w:val="nil"/>
              <w:left w:val="nil"/>
              <w:bottom w:val="nil"/>
              <w:right w:val="nil"/>
            </w:tcBorders>
          </w:tcPr>
          <w:p w14:paraId="54FA662C"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52E879E" w14:textId="289A655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051585E1" w14:textId="13DF545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25BDB52C" w14:textId="7F3BE05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9DC27CE" w14:textId="7F6D454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0DF00D57" w14:textId="35A9B73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4D3C6DB0" w14:textId="6E9D365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70DED70D" w14:textId="77777777" w:rsidTr="00140635">
        <w:tc>
          <w:tcPr>
            <w:tcW w:w="2268" w:type="dxa"/>
            <w:tcBorders>
              <w:top w:val="nil"/>
              <w:left w:val="nil"/>
              <w:bottom w:val="nil"/>
              <w:right w:val="nil"/>
            </w:tcBorders>
          </w:tcPr>
          <w:p w14:paraId="6157709B"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287DB4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0F4EF8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F956D0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2836EDF"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7411AA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7A78679"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4699288F" w14:textId="77777777" w:rsidTr="00140635">
        <w:tc>
          <w:tcPr>
            <w:tcW w:w="2268" w:type="dxa"/>
            <w:tcBorders>
              <w:top w:val="nil"/>
              <w:left w:val="nil"/>
              <w:bottom w:val="nil"/>
              <w:right w:val="nil"/>
            </w:tcBorders>
          </w:tcPr>
          <w:p w14:paraId="2FECFABF"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Male (ref. female)</w:t>
            </w:r>
          </w:p>
        </w:tc>
        <w:tc>
          <w:tcPr>
            <w:tcW w:w="1134" w:type="dxa"/>
            <w:tcBorders>
              <w:top w:val="nil"/>
              <w:left w:val="nil"/>
              <w:bottom w:val="nil"/>
              <w:right w:val="nil"/>
            </w:tcBorders>
          </w:tcPr>
          <w:p w14:paraId="315C2FF4" w14:textId="2C4F203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38A870D1" w14:textId="19868BA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-0.029***</w:t>
            </w:r>
          </w:p>
        </w:tc>
        <w:tc>
          <w:tcPr>
            <w:tcW w:w="1134" w:type="dxa"/>
            <w:tcBorders>
              <w:top w:val="nil"/>
              <w:left w:val="nil"/>
              <w:bottom w:val="nil"/>
              <w:right w:val="nil"/>
            </w:tcBorders>
          </w:tcPr>
          <w:p w14:paraId="30FCDF36" w14:textId="3984ED3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700BF9EC" w14:textId="263CC83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993" w:type="dxa"/>
            <w:tcBorders>
              <w:top w:val="nil"/>
              <w:left w:val="nil"/>
              <w:bottom w:val="nil"/>
              <w:right w:val="nil"/>
            </w:tcBorders>
          </w:tcPr>
          <w:p w14:paraId="167FD4BD" w14:textId="3740A0A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41110FD5" w14:textId="1840E25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r>
      <w:tr w:rsidR="0055193A" w:rsidRPr="0055193A" w14:paraId="0B76C3E6" w14:textId="77777777" w:rsidTr="00140635">
        <w:tc>
          <w:tcPr>
            <w:tcW w:w="2268" w:type="dxa"/>
            <w:tcBorders>
              <w:top w:val="nil"/>
              <w:left w:val="nil"/>
              <w:bottom w:val="nil"/>
              <w:right w:val="nil"/>
            </w:tcBorders>
          </w:tcPr>
          <w:p w14:paraId="7CB5C90B"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4EE95B1" w14:textId="523AF53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2FF19A51" w14:textId="7B1F404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62B9E84B" w14:textId="586CEEC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11118168" w14:textId="412535A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993" w:type="dxa"/>
            <w:tcBorders>
              <w:top w:val="nil"/>
              <w:left w:val="nil"/>
              <w:bottom w:val="nil"/>
              <w:right w:val="nil"/>
            </w:tcBorders>
          </w:tcPr>
          <w:p w14:paraId="679E256E" w14:textId="3FD9512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c>
          <w:tcPr>
            <w:tcW w:w="1134" w:type="dxa"/>
            <w:tcBorders>
              <w:top w:val="nil"/>
              <w:left w:val="nil"/>
              <w:bottom w:val="nil"/>
              <w:right w:val="nil"/>
            </w:tcBorders>
          </w:tcPr>
          <w:p w14:paraId="390EE512" w14:textId="2777E7C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1F1338BB" w14:textId="77777777" w:rsidTr="00140635">
        <w:tc>
          <w:tcPr>
            <w:tcW w:w="2268" w:type="dxa"/>
            <w:tcBorders>
              <w:top w:val="nil"/>
              <w:left w:val="nil"/>
              <w:bottom w:val="nil"/>
              <w:right w:val="nil"/>
            </w:tcBorders>
          </w:tcPr>
          <w:p w14:paraId="664618A8"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A2CD786"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554F82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7C022FD"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10B40A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7BCA43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AF5498C"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67D07BBB" w14:textId="77777777" w:rsidTr="00140635">
        <w:tc>
          <w:tcPr>
            <w:tcW w:w="2268" w:type="dxa"/>
            <w:tcBorders>
              <w:top w:val="nil"/>
              <w:left w:val="nil"/>
              <w:bottom w:val="nil"/>
              <w:right w:val="nil"/>
            </w:tcBorders>
          </w:tcPr>
          <w:p w14:paraId="7081E8D7"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 xml:space="preserve">Confidence in gov’t  </w:t>
            </w:r>
          </w:p>
        </w:tc>
        <w:tc>
          <w:tcPr>
            <w:tcW w:w="1134" w:type="dxa"/>
            <w:tcBorders>
              <w:top w:val="nil"/>
              <w:left w:val="nil"/>
              <w:bottom w:val="nil"/>
              <w:right w:val="nil"/>
            </w:tcBorders>
          </w:tcPr>
          <w:p w14:paraId="42CE7B7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66250EE" w14:textId="7C911DF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0.169***</w:t>
            </w:r>
          </w:p>
        </w:tc>
        <w:tc>
          <w:tcPr>
            <w:tcW w:w="1134" w:type="dxa"/>
            <w:tcBorders>
              <w:top w:val="nil"/>
              <w:left w:val="nil"/>
              <w:bottom w:val="nil"/>
              <w:right w:val="nil"/>
            </w:tcBorders>
          </w:tcPr>
          <w:p w14:paraId="04C77AC1"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3BCEBBE" w14:textId="6E11E0B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0.133***</w:t>
            </w:r>
          </w:p>
        </w:tc>
        <w:tc>
          <w:tcPr>
            <w:tcW w:w="993" w:type="dxa"/>
            <w:tcBorders>
              <w:top w:val="nil"/>
              <w:left w:val="nil"/>
              <w:bottom w:val="nil"/>
              <w:right w:val="nil"/>
            </w:tcBorders>
          </w:tcPr>
          <w:p w14:paraId="31ACC99E"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CBF73F6" w14:textId="5ED03FE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0.151***</w:t>
            </w:r>
          </w:p>
        </w:tc>
      </w:tr>
      <w:tr w:rsidR="0055193A" w:rsidRPr="0055193A" w14:paraId="4A1A3C6D" w14:textId="77777777" w:rsidTr="00140635">
        <w:tc>
          <w:tcPr>
            <w:tcW w:w="2268" w:type="dxa"/>
            <w:tcBorders>
              <w:top w:val="nil"/>
              <w:left w:val="nil"/>
              <w:bottom w:val="nil"/>
              <w:right w:val="nil"/>
            </w:tcBorders>
          </w:tcPr>
          <w:p w14:paraId="4427AD32"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12C1F1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4B1C3F1" w14:textId="25700CF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42B6E7CA"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DE71828" w14:textId="6BCB107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993" w:type="dxa"/>
            <w:tcBorders>
              <w:top w:val="nil"/>
              <w:left w:val="nil"/>
              <w:bottom w:val="nil"/>
              <w:right w:val="nil"/>
            </w:tcBorders>
          </w:tcPr>
          <w:p w14:paraId="2596A654"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F77984B" w14:textId="006EA74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319B8D9A" w14:textId="77777777" w:rsidTr="00140635">
        <w:tc>
          <w:tcPr>
            <w:tcW w:w="2268" w:type="dxa"/>
            <w:tcBorders>
              <w:top w:val="nil"/>
              <w:left w:val="nil"/>
              <w:bottom w:val="nil"/>
              <w:right w:val="nil"/>
            </w:tcBorders>
          </w:tcPr>
          <w:p w14:paraId="6B8D10DD"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DCCE46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861F48A"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0EF3EC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54840A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FE5BAEF"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B41425C"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5E6BDC46" w14:textId="77777777" w:rsidTr="00140635">
        <w:tc>
          <w:tcPr>
            <w:tcW w:w="2268" w:type="dxa"/>
            <w:tcBorders>
              <w:top w:val="single" w:sz="4" w:space="0" w:color="auto"/>
              <w:left w:val="nil"/>
              <w:bottom w:val="nil"/>
              <w:right w:val="nil"/>
            </w:tcBorders>
          </w:tcPr>
          <w:p w14:paraId="449C95EE"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single" w:sz="4" w:space="0" w:color="auto"/>
              <w:left w:val="nil"/>
              <w:bottom w:val="nil"/>
              <w:right w:val="nil"/>
            </w:tcBorders>
          </w:tcPr>
          <w:p w14:paraId="4630B496"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58CB243"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19F910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318B877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50D8DCD6"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A9CDA35"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6C4E47F9" w14:textId="77777777" w:rsidTr="00140635">
        <w:tc>
          <w:tcPr>
            <w:tcW w:w="2268" w:type="dxa"/>
            <w:tcBorders>
              <w:top w:val="nil"/>
              <w:left w:val="nil"/>
              <w:bottom w:val="nil"/>
              <w:right w:val="nil"/>
            </w:tcBorders>
          </w:tcPr>
          <w:p w14:paraId="6AEE4C08"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Region RE</w:t>
            </w:r>
          </w:p>
        </w:tc>
        <w:tc>
          <w:tcPr>
            <w:tcW w:w="1134" w:type="dxa"/>
            <w:tcBorders>
              <w:top w:val="nil"/>
              <w:left w:val="nil"/>
              <w:bottom w:val="nil"/>
              <w:right w:val="nil"/>
            </w:tcBorders>
          </w:tcPr>
          <w:p w14:paraId="52E7D09B" w14:textId="0AA4A4A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223AB456" w14:textId="573F65A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4124FB8B" w14:textId="5B10C7A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42D2D518" w14:textId="76C0834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2D45CC24" w14:textId="1CD404E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69B5536C" w14:textId="0FB02ED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5E392209" w14:textId="77777777" w:rsidTr="00140635">
        <w:tc>
          <w:tcPr>
            <w:tcW w:w="2268" w:type="dxa"/>
            <w:tcBorders>
              <w:top w:val="nil"/>
              <w:left w:val="nil"/>
              <w:right w:val="nil"/>
            </w:tcBorders>
          </w:tcPr>
          <w:p w14:paraId="122C1153"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3FA145FD" w14:textId="0BA3CE4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2906D487" w14:textId="4B77307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0613FBD0" w14:textId="05BD16C4"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47B019F4" w14:textId="3E1D25E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right w:val="nil"/>
            </w:tcBorders>
          </w:tcPr>
          <w:p w14:paraId="49E072BE" w14:textId="4BCED68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429EB957" w14:textId="36F87F3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5BF48A71" w14:textId="77777777" w:rsidTr="00140635">
        <w:tc>
          <w:tcPr>
            <w:tcW w:w="2268" w:type="dxa"/>
            <w:tcBorders>
              <w:left w:val="nil"/>
              <w:right w:val="nil"/>
            </w:tcBorders>
          </w:tcPr>
          <w:p w14:paraId="50DB8E88"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left w:val="nil"/>
              <w:right w:val="nil"/>
            </w:tcBorders>
          </w:tcPr>
          <w:p w14:paraId="11F7DA64"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6C81DFC7"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4D72D100"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48C8C2A5"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left w:val="nil"/>
              <w:right w:val="nil"/>
            </w:tcBorders>
          </w:tcPr>
          <w:p w14:paraId="58DFFF05"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24473CCF"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79E00B65" w14:textId="77777777" w:rsidTr="00140635">
        <w:tc>
          <w:tcPr>
            <w:tcW w:w="2268" w:type="dxa"/>
            <w:tcBorders>
              <w:left w:val="nil"/>
              <w:bottom w:val="nil"/>
              <w:right w:val="nil"/>
            </w:tcBorders>
          </w:tcPr>
          <w:p w14:paraId="4F700890" w14:textId="77777777" w:rsidR="00094051" w:rsidRPr="0055193A" w:rsidRDefault="00094051" w:rsidP="00094051">
            <w:pPr>
              <w:widowControl w:val="0"/>
              <w:autoSpaceDE w:val="0"/>
              <w:autoSpaceDN w:val="0"/>
              <w:adjustRightInd w:val="0"/>
              <w:rPr>
                <w:color w:val="000000" w:themeColor="text1"/>
                <w:sz w:val="18"/>
                <w:szCs w:val="18"/>
              </w:rPr>
            </w:pPr>
            <w:r w:rsidRPr="0055193A">
              <w:rPr>
                <w:color w:val="000000" w:themeColor="text1"/>
                <w:sz w:val="18"/>
                <w:szCs w:val="18"/>
              </w:rPr>
              <w:t>Country RE</w:t>
            </w:r>
          </w:p>
        </w:tc>
        <w:tc>
          <w:tcPr>
            <w:tcW w:w="1134" w:type="dxa"/>
            <w:tcBorders>
              <w:left w:val="nil"/>
              <w:bottom w:val="nil"/>
              <w:right w:val="nil"/>
            </w:tcBorders>
          </w:tcPr>
          <w:p w14:paraId="18054B4A" w14:textId="14BC98C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0.335***</w:t>
            </w:r>
          </w:p>
        </w:tc>
        <w:tc>
          <w:tcPr>
            <w:tcW w:w="1134" w:type="dxa"/>
            <w:tcBorders>
              <w:left w:val="nil"/>
              <w:bottom w:val="nil"/>
              <w:right w:val="nil"/>
            </w:tcBorders>
          </w:tcPr>
          <w:p w14:paraId="1E261A98" w14:textId="20C370C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0.323***</w:t>
            </w:r>
          </w:p>
        </w:tc>
        <w:tc>
          <w:tcPr>
            <w:tcW w:w="1134" w:type="dxa"/>
            <w:tcBorders>
              <w:left w:val="nil"/>
              <w:bottom w:val="nil"/>
              <w:right w:val="nil"/>
            </w:tcBorders>
          </w:tcPr>
          <w:p w14:paraId="36D7025A" w14:textId="6C8C1F4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1.849***</w:t>
            </w:r>
          </w:p>
        </w:tc>
        <w:tc>
          <w:tcPr>
            <w:tcW w:w="1134" w:type="dxa"/>
            <w:tcBorders>
              <w:left w:val="nil"/>
              <w:bottom w:val="nil"/>
              <w:right w:val="nil"/>
            </w:tcBorders>
          </w:tcPr>
          <w:p w14:paraId="7181F4F5" w14:textId="61C9327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0.423***</w:t>
            </w:r>
          </w:p>
        </w:tc>
        <w:tc>
          <w:tcPr>
            <w:tcW w:w="993" w:type="dxa"/>
            <w:tcBorders>
              <w:left w:val="nil"/>
              <w:bottom w:val="nil"/>
              <w:right w:val="nil"/>
            </w:tcBorders>
          </w:tcPr>
          <w:p w14:paraId="219F5909" w14:textId="36728E7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1.357***</w:t>
            </w:r>
          </w:p>
        </w:tc>
        <w:tc>
          <w:tcPr>
            <w:tcW w:w="1134" w:type="dxa"/>
            <w:tcBorders>
              <w:left w:val="nil"/>
              <w:bottom w:val="nil"/>
              <w:right w:val="nil"/>
            </w:tcBorders>
          </w:tcPr>
          <w:p w14:paraId="792775D3" w14:textId="64D208D7"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0.385***</w:t>
            </w:r>
          </w:p>
        </w:tc>
      </w:tr>
      <w:tr w:rsidR="0055193A" w:rsidRPr="0055193A" w14:paraId="6A674F15" w14:textId="77777777" w:rsidTr="00140635">
        <w:tc>
          <w:tcPr>
            <w:tcW w:w="2268" w:type="dxa"/>
            <w:tcBorders>
              <w:top w:val="nil"/>
              <w:left w:val="nil"/>
              <w:right w:val="nil"/>
            </w:tcBorders>
          </w:tcPr>
          <w:p w14:paraId="232229B0"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70A6127C" w14:textId="6127CE0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(0.042)</w:t>
            </w:r>
          </w:p>
        </w:tc>
        <w:tc>
          <w:tcPr>
            <w:tcW w:w="1134" w:type="dxa"/>
            <w:tcBorders>
              <w:top w:val="nil"/>
              <w:left w:val="nil"/>
              <w:right w:val="nil"/>
            </w:tcBorders>
          </w:tcPr>
          <w:p w14:paraId="2E201F2D" w14:textId="0EBCCC3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(0.053)</w:t>
            </w:r>
          </w:p>
        </w:tc>
        <w:tc>
          <w:tcPr>
            <w:tcW w:w="1134" w:type="dxa"/>
            <w:tcBorders>
              <w:top w:val="nil"/>
              <w:left w:val="nil"/>
              <w:right w:val="nil"/>
            </w:tcBorders>
          </w:tcPr>
          <w:p w14:paraId="2158CC34" w14:textId="45B4624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(0.179)</w:t>
            </w:r>
          </w:p>
        </w:tc>
        <w:tc>
          <w:tcPr>
            <w:tcW w:w="1134" w:type="dxa"/>
            <w:tcBorders>
              <w:top w:val="nil"/>
              <w:left w:val="nil"/>
              <w:right w:val="nil"/>
            </w:tcBorders>
          </w:tcPr>
          <w:p w14:paraId="669EABF9" w14:textId="57B13C0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(0.052)</w:t>
            </w:r>
          </w:p>
        </w:tc>
        <w:tc>
          <w:tcPr>
            <w:tcW w:w="993" w:type="dxa"/>
            <w:tcBorders>
              <w:top w:val="nil"/>
              <w:left w:val="nil"/>
              <w:right w:val="nil"/>
            </w:tcBorders>
          </w:tcPr>
          <w:p w14:paraId="70385B6D" w14:textId="5ED57EBC"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(0.108)</w:t>
            </w:r>
          </w:p>
        </w:tc>
        <w:tc>
          <w:tcPr>
            <w:tcW w:w="1134" w:type="dxa"/>
            <w:tcBorders>
              <w:top w:val="nil"/>
              <w:left w:val="nil"/>
              <w:right w:val="nil"/>
            </w:tcBorders>
          </w:tcPr>
          <w:p w14:paraId="3D185AFC" w14:textId="2A17F7A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(0.038)</w:t>
            </w:r>
          </w:p>
        </w:tc>
      </w:tr>
      <w:tr w:rsidR="0055193A" w:rsidRPr="0055193A" w14:paraId="38F6A27F" w14:textId="77777777" w:rsidTr="00140635">
        <w:tc>
          <w:tcPr>
            <w:tcW w:w="2268" w:type="dxa"/>
            <w:tcBorders>
              <w:top w:val="nil"/>
              <w:left w:val="nil"/>
              <w:bottom w:val="single" w:sz="4" w:space="0" w:color="auto"/>
              <w:right w:val="nil"/>
            </w:tcBorders>
          </w:tcPr>
          <w:p w14:paraId="1851DB28" w14:textId="77777777" w:rsidR="00094051" w:rsidRPr="0055193A" w:rsidRDefault="00094051" w:rsidP="00094051">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1751510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259EDFB9"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5AF9960B"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33FE1C08"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993" w:type="dxa"/>
            <w:tcBorders>
              <w:top w:val="nil"/>
              <w:left w:val="nil"/>
              <w:bottom w:val="single" w:sz="4" w:space="0" w:color="auto"/>
              <w:right w:val="nil"/>
            </w:tcBorders>
          </w:tcPr>
          <w:p w14:paraId="3686384C" w14:textId="77777777" w:rsidR="00094051" w:rsidRPr="0055193A" w:rsidRDefault="00094051" w:rsidP="00094051">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562A89D5" w14:textId="77777777" w:rsidR="00094051" w:rsidRPr="0055193A" w:rsidRDefault="00094051" w:rsidP="00094051">
            <w:pPr>
              <w:widowControl w:val="0"/>
              <w:autoSpaceDE w:val="0"/>
              <w:autoSpaceDN w:val="0"/>
              <w:adjustRightInd w:val="0"/>
              <w:jc w:val="center"/>
              <w:rPr>
                <w:color w:val="000000" w:themeColor="text1"/>
                <w:sz w:val="18"/>
                <w:szCs w:val="18"/>
              </w:rPr>
            </w:pPr>
          </w:p>
        </w:tc>
      </w:tr>
      <w:tr w:rsidR="0055193A" w:rsidRPr="0055193A" w14:paraId="70C4A802" w14:textId="77777777" w:rsidTr="00140635">
        <w:tc>
          <w:tcPr>
            <w:tcW w:w="2268" w:type="dxa"/>
            <w:tcBorders>
              <w:top w:val="single" w:sz="4" w:space="0" w:color="auto"/>
              <w:left w:val="nil"/>
              <w:right w:val="nil"/>
            </w:tcBorders>
          </w:tcPr>
          <w:p w14:paraId="68C4AE1D" w14:textId="77777777" w:rsidR="00094051" w:rsidRPr="0055193A" w:rsidRDefault="00094051" w:rsidP="00094051">
            <w:pPr>
              <w:widowControl w:val="0"/>
              <w:autoSpaceDE w:val="0"/>
              <w:autoSpaceDN w:val="0"/>
              <w:adjustRightInd w:val="0"/>
              <w:rPr>
                <w:color w:val="000000" w:themeColor="text1"/>
                <w:sz w:val="18"/>
                <w:szCs w:val="18"/>
              </w:rPr>
            </w:pPr>
            <w:r w:rsidRPr="0055193A">
              <w:rPr>
                <w:i/>
                <w:iCs/>
                <w:color w:val="000000" w:themeColor="text1"/>
                <w:sz w:val="18"/>
                <w:szCs w:val="18"/>
              </w:rPr>
              <w:t>N(region)</w:t>
            </w:r>
          </w:p>
        </w:tc>
        <w:tc>
          <w:tcPr>
            <w:tcW w:w="1134" w:type="dxa"/>
            <w:tcBorders>
              <w:top w:val="single" w:sz="4" w:space="0" w:color="auto"/>
              <w:left w:val="nil"/>
              <w:right w:val="nil"/>
            </w:tcBorders>
          </w:tcPr>
          <w:p w14:paraId="5C586F6B" w14:textId="78FA6C8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47B73064" w14:textId="6A566D93"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59C841F8" w14:textId="47BDDD2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386</w:t>
            </w:r>
          </w:p>
        </w:tc>
        <w:tc>
          <w:tcPr>
            <w:tcW w:w="1134" w:type="dxa"/>
            <w:tcBorders>
              <w:top w:val="single" w:sz="4" w:space="0" w:color="auto"/>
              <w:left w:val="nil"/>
              <w:right w:val="nil"/>
            </w:tcBorders>
          </w:tcPr>
          <w:p w14:paraId="7297B888" w14:textId="4452CBA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384</w:t>
            </w:r>
          </w:p>
        </w:tc>
        <w:tc>
          <w:tcPr>
            <w:tcW w:w="993" w:type="dxa"/>
            <w:tcBorders>
              <w:top w:val="single" w:sz="4" w:space="0" w:color="auto"/>
              <w:left w:val="nil"/>
              <w:right w:val="nil"/>
            </w:tcBorders>
          </w:tcPr>
          <w:p w14:paraId="418F39C2" w14:textId="5B99B5F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606</w:t>
            </w:r>
          </w:p>
        </w:tc>
        <w:tc>
          <w:tcPr>
            <w:tcW w:w="1134" w:type="dxa"/>
            <w:tcBorders>
              <w:top w:val="single" w:sz="4" w:space="0" w:color="auto"/>
              <w:left w:val="nil"/>
              <w:right w:val="nil"/>
            </w:tcBorders>
          </w:tcPr>
          <w:p w14:paraId="2EA7A729" w14:textId="35D6585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604</w:t>
            </w:r>
          </w:p>
        </w:tc>
      </w:tr>
      <w:tr w:rsidR="0055193A" w:rsidRPr="0055193A" w14:paraId="6749ED33" w14:textId="77777777" w:rsidTr="00140635">
        <w:tc>
          <w:tcPr>
            <w:tcW w:w="2268" w:type="dxa"/>
            <w:tcBorders>
              <w:left w:val="nil"/>
              <w:bottom w:val="nil"/>
              <w:right w:val="nil"/>
            </w:tcBorders>
          </w:tcPr>
          <w:p w14:paraId="436E45F1" w14:textId="77777777" w:rsidR="00094051" w:rsidRPr="0055193A" w:rsidRDefault="00094051" w:rsidP="00094051">
            <w:pPr>
              <w:widowControl w:val="0"/>
              <w:autoSpaceDE w:val="0"/>
              <w:autoSpaceDN w:val="0"/>
              <w:adjustRightInd w:val="0"/>
              <w:rPr>
                <w:color w:val="000000" w:themeColor="text1"/>
                <w:sz w:val="18"/>
                <w:szCs w:val="18"/>
              </w:rPr>
            </w:pPr>
            <w:r w:rsidRPr="0055193A">
              <w:rPr>
                <w:i/>
                <w:iCs/>
                <w:color w:val="000000" w:themeColor="text1"/>
                <w:sz w:val="18"/>
                <w:szCs w:val="18"/>
              </w:rPr>
              <w:t>N(country)</w:t>
            </w:r>
          </w:p>
        </w:tc>
        <w:tc>
          <w:tcPr>
            <w:tcW w:w="1134" w:type="dxa"/>
            <w:tcBorders>
              <w:left w:val="nil"/>
              <w:bottom w:val="nil"/>
              <w:right w:val="nil"/>
            </w:tcBorders>
          </w:tcPr>
          <w:p w14:paraId="787E1A12" w14:textId="035E8D2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18BB177B" w14:textId="3C6E3B6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5C8095BC" w14:textId="2498EBA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1134" w:type="dxa"/>
            <w:tcBorders>
              <w:left w:val="nil"/>
              <w:bottom w:val="nil"/>
              <w:right w:val="nil"/>
            </w:tcBorders>
          </w:tcPr>
          <w:p w14:paraId="4BFD3526" w14:textId="2391B3F9"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993" w:type="dxa"/>
            <w:tcBorders>
              <w:left w:val="nil"/>
              <w:bottom w:val="nil"/>
              <w:right w:val="nil"/>
            </w:tcBorders>
          </w:tcPr>
          <w:p w14:paraId="4BECC334" w14:textId="788D542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c>
          <w:tcPr>
            <w:tcW w:w="1134" w:type="dxa"/>
            <w:tcBorders>
              <w:left w:val="nil"/>
              <w:bottom w:val="nil"/>
              <w:right w:val="nil"/>
            </w:tcBorders>
          </w:tcPr>
          <w:p w14:paraId="550977E8" w14:textId="3DAC562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r>
      <w:tr w:rsidR="0055193A" w:rsidRPr="0055193A" w14:paraId="70B8EA9B" w14:textId="77777777" w:rsidTr="00140635">
        <w:tc>
          <w:tcPr>
            <w:tcW w:w="2268" w:type="dxa"/>
            <w:tcBorders>
              <w:left w:val="nil"/>
              <w:bottom w:val="nil"/>
              <w:right w:val="nil"/>
            </w:tcBorders>
          </w:tcPr>
          <w:p w14:paraId="1A1DA947" w14:textId="77777777" w:rsidR="00094051" w:rsidRPr="0055193A" w:rsidRDefault="00094051" w:rsidP="00094051">
            <w:pPr>
              <w:widowControl w:val="0"/>
              <w:autoSpaceDE w:val="0"/>
              <w:autoSpaceDN w:val="0"/>
              <w:adjustRightInd w:val="0"/>
              <w:rPr>
                <w:color w:val="000000" w:themeColor="text1"/>
                <w:sz w:val="18"/>
                <w:szCs w:val="18"/>
              </w:rPr>
            </w:pPr>
            <w:r w:rsidRPr="0055193A">
              <w:rPr>
                <w:i/>
                <w:iCs/>
                <w:color w:val="000000" w:themeColor="text1"/>
                <w:sz w:val="18"/>
                <w:szCs w:val="18"/>
              </w:rPr>
              <w:t>N(individuals)</w:t>
            </w:r>
          </w:p>
        </w:tc>
        <w:tc>
          <w:tcPr>
            <w:tcW w:w="1134" w:type="dxa"/>
            <w:tcBorders>
              <w:left w:val="nil"/>
              <w:bottom w:val="nil"/>
              <w:right w:val="nil"/>
            </w:tcBorders>
          </w:tcPr>
          <w:p w14:paraId="7EF3C3E8" w14:textId="007F913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29914</w:t>
            </w:r>
          </w:p>
        </w:tc>
        <w:tc>
          <w:tcPr>
            <w:tcW w:w="1134" w:type="dxa"/>
            <w:tcBorders>
              <w:left w:val="nil"/>
              <w:bottom w:val="nil"/>
              <w:right w:val="nil"/>
            </w:tcBorders>
          </w:tcPr>
          <w:p w14:paraId="68AFA78B" w14:textId="7EDB95A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28671</w:t>
            </w:r>
          </w:p>
        </w:tc>
        <w:tc>
          <w:tcPr>
            <w:tcW w:w="1134" w:type="dxa"/>
            <w:tcBorders>
              <w:left w:val="nil"/>
              <w:bottom w:val="nil"/>
              <w:right w:val="nil"/>
            </w:tcBorders>
          </w:tcPr>
          <w:p w14:paraId="35BB80E6" w14:textId="551BEDB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27281</w:t>
            </w:r>
          </w:p>
        </w:tc>
        <w:tc>
          <w:tcPr>
            <w:tcW w:w="1134" w:type="dxa"/>
            <w:tcBorders>
              <w:left w:val="nil"/>
              <w:bottom w:val="nil"/>
              <w:right w:val="nil"/>
            </w:tcBorders>
          </w:tcPr>
          <w:p w14:paraId="754CC5A1" w14:textId="30E604F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23365</w:t>
            </w:r>
          </w:p>
        </w:tc>
        <w:tc>
          <w:tcPr>
            <w:tcW w:w="993" w:type="dxa"/>
            <w:tcBorders>
              <w:left w:val="nil"/>
              <w:bottom w:val="nil"/>
              <w:right w:val="nil"/>
            </w:tcBorders>
          </w:tcPr>
          <w:p w14:paraId="1D4695AB" w14:textId="752D69B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57195</w:t>
            </w:r>
          </w:p>
        </w:tc>
        <w:tc>
          <w:tcPr>
            <w:tcW w:w="1134" w:type="dxa"/>
            <w:tcBorders>
              <w:left w:val="nil"/>
              <w:bottom w:val="nil"/>
              <w:right w:val="nil"/>
            </w:tcBorders>
          </w:tcPr>
          <w:p w14:paraId="37E8956B" w14:textId="329AFC0F"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52036</w:t>
            </w:r>
          </w:p>
        </w:tc>
      </w:tr>
      <w:tr w:rsidR="0055193A" w:rsidRPr="0055193A" w14:paraId="58134297" w14:textId="77777777" w:rsidTr="00140635">
        <w:tc>
          <w:tcPr>
            <w:tcW w:w="2268" w:type="dxa"/>
            <w:tcBorders>
              <w:top w:val="nil"/>
              <w:left w:val="nil"/>
              <w:right w:val="nil"/>
            </w:tcBorders>
          </w:tcPr>
          <w:p w14:paraId="010D3A1E" w14:textId="77777777" w:rsidR="00094051" w:rsidRPr="0055193A" w:rsidRDefault="00094051" w:rsidP="00094051">
            <w:pPr>
              <w:widowControl w:val="0"/>
              <w:autoSpaceDE w:val="0"/>
              <w:autoSpaceDN w:val="0"/>
              <w:adjustRightInd w:val="0"/>
              <w:rPr>
                <w:color w:val="000000" w:themeColor="text1"/>
                <w:sz w:val="18"/>
                <w:szCs w:val="18"/>
              </w:rPr>
            </w:pPr>
            <w:r w:rsidRPr="0055193A">
              <w:rPr>
                <w:i/>
                <w:iCs/>
                <w:color w:val="000000" w:themeColor="text1"/>
                <w:sz w:val="18"/>
                <w:szCs w:val="18"/>
              </w:rPr>
              <w:t>AIC</w:t>
            </w:r>
          </w:p>
        </w:tc>
        <w:tc>
          <w:tcPr>
            <w:tcW w:w="1134" w:type="dxa"/>
            <w:tcBorders>
              <w:top w:val="nil"/>
              <w:left w:val="nil"/>
              <w:right w:val="nil"/>
            </w:tcBorders>
          </w:tcPr>
          <w:p w14:paraId="737B4379" w14:textId="58A6FDD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23129.041</w:t>
            </w:r>
          </w:p>
        </w:tc>
        <w:tc>
          <w:tcPr>
            <w:tcW w:w="1134" w:type="dxa"/>
            <w:tcBorders>
              <w:top w:val="nil"/>
              <w:left w:val="nil"/>
              <w:right w:val="nil"/>
            </w:tcBorders>
          </w:tcPr>
          <w:p w14:paraId="5AD86A19" w14:textId="3850CF3A"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23394.966</w:t>
            </w:r>
          </w:p>
        </w:tc>
        <w:tc>
          <w:tcPr>
            <w:tcW w:w="1134" w:type="dxa"/>
            <w:tcBorders>
              <w:top w:val="nil"/>
              <w:left w:val="nil"/>
              <w:right w:val="nil"/>
            </w:tcBorders>
          </w:tcPr>
          <w:p w14:paraId="3B6B311A" w14:textId="733502C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21517.031</w:t>
            </w:r>
          </w:p>
        </w:tc>
        <w:tc>
          <w:tcPr>
            <w:tcW w:w="1134" w:type="dxa"/>
            <w:tcBorders>
              <w:top w:val="nil"/>
              <w:left w:val="nil"/>
              <w:right w:val="nil"/>
            </w:tcBorders>
          </w:tcPr>
          <w:p w14:paraId="1A477B21" w14:textId="09748B00"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17776.723</w:t>
            </w:r>
          </w:p>
        </w:tc>
        <w:tc>
          <w:tcPr>
            <w:tcW w:w="993" w:type="dxa"/>
            <w:tcBorders>
              <w:top w:val="nil"/>
              <w:left w:val="nil"/>
              <w:right w:val="nil"/>
            </w:tcBorders>
          </w:tcPr>
          <w:p w14:paraId="434B5BCF" w14:textId="7BF5B4EE"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44889.839</w:t>
            </w:r>
          </w:p>
        </w:tc>
        <w:tc>
          <w:tcPr>
            <w:tcW w:w="1134" w:type="dxa"/>
            <w:tcBorders>
              <w:top w:val="nil"/>
              <w:left w:val="nil"/>
              <w:right w:val="nil"/>
            </w:tcBorders>
          </w:tcPr>
          <w:p w14:paraId="3D0DDE3B" w14:textId="3B377D92"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41205.808</w:t>
            </w:r>
          </w:p>
        </w:tc>
      </w:tr>
      <w:tr w:rsidR="0055193A" w:rsidRPr="0055193A" w14:paraId="796C3A3A" w14:textId="77777777" w:rsidTr="00140635">
        <w:tc>
          <w:tcPr>
            <w:tcW w:w="2268" w:type="dxa"/>
            <w:tcBorders>
              <w:top w:val="nil"/>
              <w:left w:val="nil"/>
              <w:bottom w:val="single" w:sz="4" w:space="0" w:color="auto"/>
              <w:right w:val="nil"/>
            </w:tcBorders>
          </w:tcPr>
          <w:p w14:paraId="75EE8DCB" w14:textId="77777777" w:rsidR="00094051" w:rsidRPr="0055193A" w:rsidRDefault="00094051" w:rsidP="00094051">
            <w:pPr>
              <w:widowControl w:val="0"/>
              <w:autoSpaceDE w:val="0"/>
              <w:autoSpaceDN w:val="0"/>
              <w:adjustRightInd w:val="0"/>
              <w:rPr>
                <w:color w:val="000000" w:themeColor="text1"/>
                <w:sz w:val="18"/>
                <w:szCs w:val="18"/>
              </w:rPr>
            </w:pPr>
            <w:r w:rsidRPr="0055193A">
              <w:rPr>
                <w:i/>
                <w:iCs/>
                <w:color w:val="000000" w:themeColor="text1"/>
                <w:sz w:val="18"/>
                <w:szCs w:val="18"/>
              </w:rPr>
              <w:t>BIC</w:t>
            </w:r>
          </w:p>
        </w:tc>
        <w:tc>
          <w:tcPr>
            <w:tcW w:w="1134" w:type="dxa"/>
            <w:tcBorders>
              <w:top w:val="nil"/>
              <w:left w:val="nil"/>
              <w:bottom w:val="single" w:sz="4" w:space="0" w:color="auto"/>
              <w:right w:val="nil"/>
            </w:tcBorders>
          </w:tcPr>
          <w:p w14:paraId="5BC29703" w14:textId="5761DEFD"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23237.020</w:t>
            </w:r>
          </w:p>
        </w:tc>
        <w:tc>
          <w:tcPr>
            <w:tcW w:w="1134" w:type="dxa"/>
            <w:tcBorders>
              <w:top w:val="nil"/>
              <w:left w:val="nil"/>
              <w:bottom w:val="single" w:sz="4" w:space="0" w:color="auto"/>
              <w:right w:val="nil"/>
            </w:tcBorders>
          </w:tcPr>
          <w:p w14:paraId="53282814" w14:textId="032D293B"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23510.657</w:t>
            </w:r>
          </w:p>
        </w:tc>
        <w:tc>
          <w:tcPr>
            <w:tcW w:w="1134" w:type="dxa"/>
            <w:tcBorders>
              <w:top w:val="nil"/>
              <w:left w:val="nil"/>
              <w:bottom w:val="single" w:sz="4" w:space="0" w:color="auto"/>
              <w:right w:val="nil"/>
            </w:tcBorders>
          </w:tcPr>
          <w:p w14:paraId="469666E0" w14:textId="0F0E4848"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21623.813</w:t>
            </w:r>
          </w:p>
        </w:tc>
        <w:tc>
          <w:tcPr>
            <w:tcW w:w="1134" w:type="dxa"/>
            <w:tcBorders>
              <w:top w:val="nil"/>
              <w:left w:val="nil"/>
              <w:bottom w:val="single" w:sz="4" w:space="0" w:color="auto"/>
              <w:right w:val="nil"/>
            </w:tcBorders>
          </w:tcPr>
          <w:p w14:paraId="12F57087" w14:textId="06717451"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17921.785</w:t>
            </w:r>
          </w:p>
        </w:tc>
        <w:tc>
          <w:tcPr>
            <w:tcW w:w="993" w:type="dxa"/>
            <w:tcBorders>
              <w:top w:val="nil"/>
              <w:left w:val="nil"/>
              <w:bottom w:val="single" w:sz="4" w:space="0" w:color="auto"/>
              <w:right w:val="nil"/>
            </w:tcBorders>
          </w:tcPr>
          <w:p w14:paraId="6CEA93A7" w14:textId="02D36906"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45006.244</w:t>
            </w:r>
          </w:p>
        </w:tc>
        <w:tc>
          <w:tcPr>
            <w:tcW w:w="1134" w:type="dxa"/>
            <w:tcBorders>
              <w:top w:val="nil"/>
              <w:left w:val="nil"/>
              <w:bottom w:val="single" w:sz="4" w:space="0" w:color="auto"/>
              <w:right w:val="nil"/>
            </w:tcBorders>
          </w:tcPr>
          <w:p w14:paraId="7E2F58BD" w14:textId="14E220A5" w:rsidR="00094051" w:rsidRPr="0055193A" w:rsidRDefault="00094051" w:rsidP="00094051">
            <w:pPr>
              <w:widowControl w:val="0"/>
              <w:autoSpaceDE w:val="0"/>
              <w:autoSpaceDN w:val="0"/>
              <w:adjustRightInd w:val="0"/>
              <w:jc w:val="center"/>
              <w:rPr>
                <w:color w:val="000000" w:themeColor="text1"/>
                <w:sz w:val="18"/>
                <w:szCs w:val="18"/>
              </w:rPr>
            </w:pPr>
            <w:r w:rsidRPr="0055193A">
              <w:rPr>
                <w:color w:val="000000" w:themeColor="text1"/>
                <w:sz w:val="18"/>
                <w:szCs w:val="18"/>
              </w:rPr>
              <w:t>41374.142</w:t>
            </w:r>
          </w:p>
        </w:tc>
      </w:tr>
    </w:tbl>
    <w:p w14:paraId="236866AB" w14:textId="6666FBFE" w:rsidR="005461E7" w:rsidRPr="0055193A" w:rsidRDefault="005461E7" w:rsidP="00FF5816">
      <w:pPr>
        <w:spacing w:before="137" w:line="237" w:lineRule="auto"/>
        <w:ind w:right="227"/>
        <w:rPr>
          <w:color w:val="000000" w:themeColor="text1"/>
          <w:sz w:val="20"/>
          <w:lang w:val="en-GB"/>
        </w:rPr>
      </w:pPr>
      <w:r w:rsidRPr="0055193A">
        <w:rPr>
          <w:i/>
          <w:color w:val="000000" w:themeColor="text1"/>
          <w:sz w:val="20"/>
          <w:lang w:val="en-GB"/>
        </w:rPr>
        <w:t>Note</w:t>
      </w:r>
      <w:r w:rsidRPr="0055193A">
        <w:rPr>
          <w:color w:val="000000" w:themeColor="text1"/>
          <w:sz w:val="20"/>
          <w:lang w:val="en-GB"/>
        </w:rPr>
        <w:t>: Dependent</w:t>
      </w:r>
      <w:r w:rsidRPr="0055193A">
        <w:rPr>
          <w:color w:val="000000" w:themeColor="text1"/>
          <w:spacing w:val="-4"/>
          <w:sz w:val="20"/>
          <w:lang w:val="en-GB"/>
        </w:rPr>
        <w:t xml:space="preserve"> </w:t>
      </w:r>
      <w:r w:rsidRPr="0055193A">
        <w:rPr>
          <w:color w:val="000000" w:themeColor="text1"/>
          <w:sz w:val="20"/>
          <w:lang w:val="en-GB"/>
        </w:rPr>
        <w:t>variable</w:t>
      </w:r>
      <w:r w:rsidRPr="0055193A">
        <w:rPr>
          <w:color w:val="000000" w:themeColor="text1"/>
          <w:spacing w:val="-4"/>
          <w:sz w:val="20"/>
          <w:lang w:val="en-GB"/>
        </w:rPr>
        <w:t xml:space="preserve"> </w:t>
      </w:r>
      <w:r w:rsidRPr="0055193A">
        <w:rPr>
          <w:color w:val="000000" w:themeColor="text1"/>
          <w:sz w:val="20"/>
          <w:lang w:val="en-GB"/>
        </w:rPr>
        <w:t>is</w:t>
      </w:r>
      <w:r w:rsidRPr="0055193A">
        <w:rPr>
          <w:color w:val="000000" w:themeColor="text1"/>
          <w:spacing w:val="-6"/>
          <w:sz w:val="20"/>
          <w:lang w:val="en-GB"/>
        </w:rPr>
        <w:t xml:space="preserve"> </w:t>
      </w:r>
      <w:r w:rsidRPr="0055193A">
        <w:rPr>
          <w:i/>
          <w:color w:val="000000" w:themeColor="text1"/>
          <w:sz w:val="20"/>
          <w:lang w:val="en-GB"/>
        </w:rPr>
        <w:t>confidence</w:t>
      </w:r>
      <w:r w:rsidRPr="0055193A">
        <w:rPr>
          <w:i/>
          <w:color w:val="000000" w:themeColor="text1"/>
          <w:spacing w:val="-4"/>
          <w:sz w:val="20"/>
          <w:lang w:val="en-GB"/>
        </w:rPr>
        <w:t xml:space="preserve"> </w:t>
      </w:r>
      <w:r w:rsidRPr="0055193A">
        <w:rPr>
          <w:color w:val="000000" w:themeColor="text1"/>
          <w:sz w:val="20"/>
          <w:lang w:val="en-GB"/>
        </w:rPr>
        <w:t>(3=a great deal, 2=quite a lot,</w:t>
      </w:r>
      <w:r w:rsidRPr="0055193A">
        <w:rPr>
          <w:color w:val="000000" w:themeColor="text1"/>
          <w:spacing w:val="-3"/>
          <w:sz w:val="20"/>
          <w:lang w:val="en-GB"/>
        </w:rPr>
        <w:t xml:space="preserve"> 1=</w:t>
      </w:r>
      <w:r w:rsidRPr="0055193A">
        <w:rPr>
          <w:color w:val="000000" w:themeColor="text1"/>
          <w:spacing w:val="-9"/>
          <w:sz w:val="20"/>
          <w:lang w:val="en-GB"/>
        </w:rPr>
        <w:t xml:space="preserve"> not very much, 0=none</w:t>
      </w:r>
      <w:r w:rsidRPr="0055193A">
        <w:rPr>
          <w:color w:val="000000" w:themeColor="text1"/>
          <w:sz w:val="20"/>
          <w:lang w:val="en-GB"/>
        </w:rPr>
        <w:t>)</w:t>
      </w:r>
      <w:r w:rsidRPr="0055193A">
        <w:rPr>
          <w:i/>
          <w:color w:val="000000" w:themeColor="text1"/>
          <w:sz w:val="20"/>
          <w:lang w:val="en-GB"/>
        </w:rPr>
        <w:t>.</w:t>
      </w:r>
      <w:r w:rsidRPr="0055193A">
        <w:rPr>
          <w:i/>
          <w:color w:val="000000" w:themeColor="text1"/>
          <w:spacing w:val="-3"/>
          <w:sz w:val="20"/>
          <w:lang w:val="en-GB"/>
        </w:rPr>
        <w:t xml:space="preserve"> </w:t>
      </w:r>
      <w:r w:rsidR="00355927" w:rsidRPr="0055193A">
        <w:rPr>
          <w:color w:val="000000" w:themeColor="text1"/>
          <w:spacing w:val="-3"/>
          <w:sz w:val="20"/>
          <w:lang w:val="en-GB"/>
        </w:rPr>
        <w:t xml:space="preserve">Models 4 and 6 include fixed effects for supranational institutions. Constant included but not reported for the sake of brevity. Weighted using the </w:t>
      </w:r>
      <w:r w:rsidR="00355927" w:rsidRPr="0055193A">
        <w:rPr>
          <w:color w:val="000000" w:themeColor="text1"/>
          <w:sz w:val="20"/>
          <w:lang w:val="en-GB"/>
        </w:rPr>
        <w:t>1000-</w:t>
      </w:r>
      <w:r w:rsidR="00355927" w:rsidRPr="0055193A">
        <w:rPr>
          <w:color w:val="000000" w:themeColor="text1"/>
          <w:spacing w:val="-3"/>
          <w:sz w:val="20"/>
          <w:lang w:val="en-GB"/>
        </w:rPr>
        <w:t>equalisation weight in order not to arbitrarily give large samples greater weight (EVS/</w:t>
      </w:r>
      <w:proofErr w:type="spellStart"/>
      <w:r w:rsidR="00355927" w:rsidRPr="0055193A">
        <w:rPr>
          <w:color w:val="000000" w:themeColor="text1"/>
          <w:spacing w:val="-3"/>
          <w:sz w:val="20"/>
          <w:lang w:val="en-GB"/>
        </w:rPr>
        <w:t>WVS</w:t>
      </w:r>
      <w:proofErr w:type="spellEnd"/>
      <w:r w:rsidR="00355927" w:rsidRPr="0055193A">
        <w:rPr>
          <w:color w:val="000000" w:themeColor="text1"/>
          <w:spacing w:val="-3"/>
          <w:sz w:val="20"/>
          <w:lang w:val="en-GB"/>
        </w:rPr>
        <w:t xml:space="preserve"> 2022). Average marginal effects</w:t>
      </w:r>
      <w:r w:rsidR="00355927" w:rsidRPr="0055193A">
        <w:rPr>
          <w:color w:val="000000" w:themeColor="text1"/>
          <w:sz w:val="20"/>
          <w:lang w:val="en-GB"/>
        </w:rPr>
        <w:t xml:space="preserve"> with robust standard errors in parentheses. </w:t>
      </w:r>
      <w:r w:rsidRPr="0055193A">
        <w:rPr>
          <w:color w:val="000000" w:themeColor="text1"/>
          <w:sz w:val="20"/>
          <w:lang w:val="en-GB"/>
        </w:rPr>
        <w:t>* p&lt;.05, ** p&lt;.01, *** p&lt;.001</w:t>
      </w:r>
    </w:p>
    <w:p w14:paraId="2BDED4BF" w14:textId="1E94628E" w:rsidR="00AB2B6D" w:rsidRPr="0055193A" w:rsidRDefault="00AB2B6D" w:rsidP="00CD6871">
      <w:pPr>
        <w:jc w:val="both"/>
        <w:rPr>
          <w:color w:val="000000" w:themeColor="text1"/>
          <w:sz w:val="22"/>
          <w:szCs w:val="22"/>
        </w:rPr>
      </w:pPr>
    </w:p>
    <w:p w14:paraId="439F2576" w14:textId="77777777" w:rsidR="00CB2F94" w:rsidRPr="0055193A" w:rsidRDefault="00CB2F94" w:rsidP="00441AF2">
      <w:pPr>
        <w:pStyle w:val="Brdtext"/>
        <w:spacing w:before="29"/>
        <w:ind w:left="0"/>
        <w:rPr>
          <w:b/>
          <w:color w:val="000000" w:themeColor="text1"/>
          <w:lang w:val="en-GB"/>
        </w:rPr>
        <w:sectPr w:rsidR="00CB2F94" w:rsidRPr="0055193A" w:rsidSect="003610F0">
          <w:pgSz w:w="11900" w:h="16840"/>
          <w:pgMar w:top="1417" w:right="1417" w:bottom="1417" w:left="1417" w:header="709" w:footer="709" w:gutter="0"/>
          <w:cols w:space="708"/>
          <w:docGrid w:linePitch="360"/>
        </w:sectPr>
      </w:pPr>
    </w:p>
    <w:p w14:paraId="059E0283" w14:textId="6CB370B1" w:rsidR="00140635" w:rsidRPr="0055193A" w:rsidRDefault="00140635" w:rsidP="00140635">
      <w:pPr>
        <w:pStyle w:val="Brdtext"/>
        <w:spacing w:before="29"/>
        <w:ind w:left="0"/>
        <w:rPr>
          <w:color w:val="000000" w:themeColor="text1"/>
          <w:lang w:val="en-GB"/>
        </w:rPr>
      </w:pPr>
      <w:r w:rsidRPr="0055193A">
        <w:rPr>
          <w:b/>
          <w:color w:val="000000" w:themeColor="text1"/>
          <w:lang w:val="en-GB"/>
        </w:rPr>
        <w:lastRenderedPageBreak/>
        <w:t>Table</w:t>
      </w:r>
      <w:r w:rsidRPr="0055193A">
        <w:rPr>
          <w:b/>
          <w:color w:val="000000" w:themeColor="text1"/>
          <w:spacing w:val="-4"/>
          <w:lang w:val="en-GB"/>
        </w:rPr>
        <w:t xml:space="preserve"> </w:t>
      </w:r>
      <w:r w:rsidR="008152D5" w:rsidRPr="0055193A">
        <w:rPr>
          <w:b/>
          <w:color w:val="000000" w:themeColor="text1"/>
          <w:spacing w:val="-4"/>
          <w:lang w:val="en-GB"/>
        </w:rPr>
        <w:t>C</w:t>
      </w:r>
      <w:r w:rsidR="00A634A6" w:rsidRPr="0055193A">
        <w:rPr>
          <w:b/>
          <w:color w:val="000000" w:themeColor="text1"/>
          <w:spacing w:val="-4"/>
          <w:lang w:val="en-GB"/>
        </w:rPr>
        <w:t>6</w:t>
      </w:r>
      <w:r w:rsidRPr="0055193A">
        <w:rPr>
          <w:b/>
          <w:color w:val="000000" w:themeColor="text1"/>
          <w:spacing w:val="-1"/>
          <w:lang w:val="en-GB"/>
        </w:rPr>
        <w:t xml:space="preserve"> </w:t>
      </w:r>
      <w:r w:rsidRPr="0055193A">
        <w:rPr>
          <w:color w:val="000000" w:themeColor="text1"/>
          <w:lang w:val="en-GB"/>
        </w:rPr>
        <w:t>Logistic</w:t>
      </w:r>
      <w:r w:rsidRPr="0055193A">
        <w:rPr>
          <w:color w:val="000000" w:themeColor="text1"/>
          <w:spacing w:val="-2"/>
          <w:lang w:val="en-GB"/>
        </w:rPr>
        <w:t xml:space="preserve"> </w:t>
      </w:r>
      <w:r w:rsidRPr="0055193A">
        <w:rPr>
          <w:color w:val="000000" w:themeColor="text1"/>
          <w:lang w:val="en-GB"/>
        </w:rPr>
        <w:t>regression</w:t>
      </w:r>
      <w:r w:rsidRPr="0055193A">
        <w:rPr>
          <w:color w:val="000000" w:themeColor="text1"/>
          <w:spacing w:val="-1"/>
          <w:lang w:val="en-GB"/>
        </w:rPr>
        <w:t xml:space="preserve"> </w:t>
      </w:r>
      <w:r w:rsidRPr="0055193A">
        <w:rPr>
          <w:color w:val="000000" w:themeColor="text1"/>
          <w:lang w:val="en-GB"/>
        </w:rPr>
        <w:t>models</w:t>
      </w:r>
      <w:r w:rsidRPr="0055193A">
        <w:rPr>
          <w:color w:val="000000" w:themeColor="text1"/>
          <w:spacing w:val="-3"/>
          <w:lang w:val="en-GB"/>
        </w:rPr>
        <w:t xml:space="preserve"> </w:t>
      </w:r>
      <w:r w:rsidRPr="0055193A">
        <w:rPr>
          <w:color w:val="000000" w:themeColor="text1"/>
          <w:lang w:val="en-GB"/>
        </w:rPr>
        <w:t>of</w:t>
      </w:r>
      <w:r w:rsidRPr="0055193A">
        <w:rPr>
          <w:color w:val="000000" w:themeColor="text1"/>
          <w:spacing w:val="1"/>
          <w:lang w:val="en-GB"/>
        </w:rPr>
        <w:t xml:space="preserve"> </w:t>
      </w:r>
      <w:r w:rsidRPr="0055193A">
        <w:rPr>
          <w:color w:val="000000" w:themeColor="text1"/>
          <w:lang w:val="en-GB"/>
        </w:rPr>
        <w:t>confidence, excluding regional income</w:t>
      </w:r>
    </w:p>
    <w:tbl>
      <w:tblPr>
        <w:tblW w:w="8931" w:type="dxa"/>
        <w:tblLayout w:type="fixed"/>
        <w:tblLook w:val="0000" w:firstRow="0" w:lastRow="0" w:firstColumn="0" w:lastColumn="0" w:noHBand="0" w:noVBand="0"/>
      </w:tblPr>
      <w:tblGrid>
        <w:gridCol w:w="2268"/>
        <w:gridCol w:w="1134"/>
        <w:gridCol w:w="1134"/>
        <w:gridCol w:w="1134"/>
        <w:gridCol w:w="1134"/>
        <w:gridCol w:w="993"/>
        <w:gridCol w:w="1134"/>
      </w:tblGrid>
      <w:tr w:rsidR="0055193A" w:rsidRPr="0055193A" w14:paraId="03C74A98" w14:textId="77777777" w:rsidTr="00140635">
        <w:tc>
          <w:tcPr>
            <w:tcW w:w="2268" w:type="dxa"/>
            <w:tcBorders>
              <w:top w:val="single" w:sz="4" w:space="0" w:color="auto"/>
              <w:left w:val="nil"/>
              <w:right w:val="nil"/>
            </w:tcBorders>
          </w:tcPr>
          <w:p w14:paraId="19D30481" w14:textId="77777777" w:rsidR="00140635" w:rsidRPr="0055193A" w:rsidRDefault="00140635" w:rsidP="00140635">
            <w:pPr>
              <w:widowControl w:val="0"/>
              <w:autoSpaceDE w:val="0"/>
              <w:autoSpaceDN w:val="0"/>
              <w:adjustRightInd w:val="0"/>
              <w:rPr>
                <w:color w:val="000000" w:themeColor="text1"/>
                <w:sz w:val="18"/>
                <w:szCs w:val="18"/>
              </w:rPr>
            </w:pPr>
          </w:p>
        </w:tc>
        <w:tc>
          <w:tcPr>
            <w:tcW w:w="1134" w:type="dxa"/>
            <w:tcBorders>
              <w:top w:val="single" w:sz="4" w:space="0" w:color="auto"/>
              <w:left w:val="nil"/>
              <w:right w:val="nil"/>
            </w:tcBorders>
          </w:tcPr>
          <w:p w14:paraId="4F608315"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(1)</w:t>
            </w:r>
          </w:p>
        </w:tc>
        <w:tc>
          <w:tcPr>
            <w:tcW w:w="1134" w:type="dxa"/>
            <w:tcBorders>
              <w:top w:val="single" w:sz="4" w:space="0" w:color="auto"/>
              <w:left w:val="nil"/>
              <w:right w:val="nil"/>
            </w:tcBorders>
          </w:tcPr>
          <w:p w14:paraId="44919BA3"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(2)</w:t>
            </w:r>
          </w:p>
        </w:tc>
        <w:tc>
          <w:tcPr>
            <w:tcW w:w="1134" w:type="dxa"/>
            <w:tcBorders>
              <w:top w:val="single" w:sz="4" w:space="0" w:color="auto"/>
              <w:left w:val="nil"/>
              <w:right w:val="nil"/>
            </w:tcBorders>
          </w:tcPr>
          <w:p w14:paraId="210CA258"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(3)</w:t>
            </w:r>
          </w:p>
        </w:tc>
        <w:tc>
          <w:tcPr>
            <w:tcW w:w="1134" w:type="dxa"/>
            <w:tcBorders>
              <w:top w:val="single" w:sz="4" w:space="0" w:color="auto"/>
              <w:left w:val="nil"/>
              <w:right w:val="nil"/>
            </w:tcBorders>
          </w:tcPr>
          <w:p w14:paraId="7CBCD38C"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(4)</w:t>
            </w:r>
          </w:p>
        </w:tc>
        <w:tc>
          <w:tcPr>
            <w:tcW w:w="993" w:type="dxa"/>
            <w:tcBorders>
              <w:top w:val="single" w:sz="4" w:space="0" w:color="auto"/>
              <w:left w:val="nil"/>
              <w:right w:val="nil"/>
            </w:tcBorders>
          </w:tcPr>
          <w:p w14:paraId="730C89EF"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(5)</w:t>
            </w:r>
          </w:p>
        </w:tc>
        <w:tc>
          <w:tcPr>
            <w:tcW w:w="1134" w:type="dxa"/>
            <w:tcBorders>
              <w:top w:val="single" w:sz="4" w:space="0" w:color="auto"/>
              <w:left w:val="nil"/>
              <w:right w:val="nil"/>
            </w:tcBorders>
          </w:tcPr>
          <w:p w14:paraId="43147B34"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(6)</w:t>
            </w:r>
          </w:p>
        </w:tc>
      </w:tr>
      <w:tr w:rsidR="0055193A" w:rsidRPr="0055193A" w14:paraId="21C9B1B2" w14:textId="77777777" w:rsidTr="00140635">
        <w:tc>
          <w:tcPr>
            <w:tcW w:w="2268" w:type="dxa"/>
            <w:tcBorders>
              <w:top w:val="nil"/>
              <w:left w:val="nil"/>
              <w:bottom w:val="single" w:sz="4" w:space="0" w:color="auto"/>
              <w:right w:val="nil"/>
            </w:tcBorders>
          </w:tcPr>
          <w:p w14:paraId="0F854E63" w14:textId="77777777" w:rsidR="00140635" w:rsidRPr="0055193A" w:rsidRDefault="00140635" w:rsidP="00140635">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081CE30A"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573EBD84"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EU</w:t>
            </w:r>
          </w:p>
        </w:tc>
        <w:tc>
          <w:tcPr>
            <w:tcW w:w="1134" w:type="dxa"/>
            <w:tcBorders>
              <w:top w:val="nil"/>
              <w:left w:val="nil"/>
              <w:bottom w:val="single" w:sz="4" w:space="0" w:color="auto"/>
              <w:right w:val="nil"/>
            </w:tcBorders>
          </w:tcPr>
          <w:p w14:paraId="1CF9445A"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21BFEA8B"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c>
          <w:tcPr>
            <w:tcW w:w="993" w:type="dxa"/>
            <w:tcBorders>
              <w:top w:val="nil"/>
              <w:left w:val="nil"/>
              <w:bottom w:val="single" w:sz="4" w:space="0" w:color="auto"/>
              <w:right w:val="nil"/>
            </w:tcBorders>
          </w:tcPr>
          <w:p w14:paraId="5A9592AA"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37285821" w14:textId="77777777" w:rsidR="00140635" w:rsidRPr="0055193A" w:rsidRDefault="00140635" w:rsidP="00140635">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r>
      <w:tr w:rsidR="0055193A" w:rsidRPr="0055193A" w14:paraId="4E62B0E9" w14:textId="77777777" w:rsidTr="00140635">
        <w:tc>
          <w:tcPr>
            <w:tcW w:w="2268" w:type="dxa"/>
            <w:tcBorders>
              <w:top w:val="single" w:sz="4" w:space="0" w:color="auto"/>
              <w:left w:val="nil"/>
              <w:bottom w:val="single" w:sz="4" w:space="0" w:color="auto"/>
              <w:right w:val="nil"/>
            </w:tcBorders>
          </w:tcPr>
          <w:p w14:paraId="51B2CCFC" w14:textId="77777777" w:rsidR="00355927" w:rsidRPr="0055193A" w:rsidRDefault="00355927" w:rsidP="00355927">
            <w:pPr>
              <w:widowControl w:val="0"/>
              <w:autoSpaceDE w:val="0"/>
              <w:autoSpaceDN w:val="0"/>
              <w:adjustRightInd w:val="0"/>
              <w:rPr>
                <w:b/>
                <w:color w:val="000000" w:themeColor="text1"/>
                <w:sz w:val="18"/>
                <w:szCs w:val="18"/>
              </w:rPr>
            </w:pPr>
          </w:p>
        </w:tc>
        <w:tc>
          <w:tcPr>
            <w:tcW w:w="2268" w:type="dxa"/>
            <w:gridSpan w:val="2"/>
            <w:tcBorders>
              <w:top w:val="single" w:sz="4" w:space="0" w:color="auto"/>
              <w:left w:val="nil"/>
              <w:bottom w:val="single" w:sz="4" w:space="0" w:color="auto"/>
              <w:right w:val="nil"/>
            </w:tcBorders>
          </w:tcPr>
          <w:p w14:paraId="536EB8C9" w14:textId="20836973"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EU sample</w:t>
            </w:r>
          </w:p>
        </w:tc>
        <w:tc>
          <w:tcPr>
            <w:tcW w:w="2268" w:type="dxa"/>
            <w:gridSpan w:val="2"/>
            <w:tcBorders>
              <w:top w:val="single" w:sz="4" w:space="0" w:color="auto"/>
              <w:left w:val="nil"/>
              <w:bottom w:val="single" w:sz="4" w:space="0" w:color="auto"/>
              <w:right w:val="nil"/>
            </w:tcBorders>
          </w:tcPr>
          <w:p w14:paraId="59B3DDAC" w14:textId="4A846361"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Global sample</w:t>
            </w:r>
          </w:p>
        </w:tc>
        <w:tc>
          <w:tcPr>
            <w:tcW w:w="2127" w:type="dxa"/>
            <w:gridSpan w:val="2"/>
            <w:tcBorders>
              <w:top w:val="single" w:sz="4" w:space="0" w:color="auto"/>
              <w:left w:val="nil"/>
              <w:bottom w:val="single" w:sz="4" w:space="0" w:color="auto"/>
              <w:right w:val="nil"/>
            </w:tcBorders>
          </w:tcPr>
          <w:p w14:paraId="644BE37A" w14:textId="1F75D1AF" w:rsidR="00355927" w:rsidRPr="0055193A" w:rsidRDefault="00355927" w:rsidP="00355927">
            <w:pPr>
              <w:widowControl w:val="0"/>
              <w:autoSpaceDE w:val="0"/>
              <w:autoSpaceDN w:val="0"/>
              <w:adjustRightInd w:val="0"/>
              <w:jc w:val="center"/>
              <w:rPr>
                <w:b/>
                <w:color w:val="000000" w:themeColor="text1"/>
                <w:sz w:val="18"/>
                <w:szCs w:val="18"/>
              </w:rPr>
            </w:pPr>
            <w:r w:rsidRPr="0055193A">
              <w:rPr>
                <w:b/>
                <w:color w:val="000000" w:themeColor="text1"/>
                <w:sz w:val="18"/>
                <w:szCs w:val="18"/>
              </w:rPr>
              <w:t>Pooled sample</w:t>
            </w:r>
          </w:p>
        </w:tc>
      </w:tr>
      <w:tr w:rsidR="0055193A" w:rsidRPr="0055193A" w14:paraId="4C91489F" w14:textId="77777777" w:rsidTr="00140635">
        <w:tc>
          <w:tcPr>
            <w:tcW w:w="2268" w:type="dxa"/>
            <w:tcBorders>
              <w:top w:val="single" w:sz="4" w:space="0" w:color="auto"/>
              <w:left w:val="nil"/>
              <w:bottom w:val="nil"/>
              <w:right w:val="nil"/>
            </w:tcBorders>
          </w:tcPr>
          <w:p w14:paraId="3B29C292" w14:textId="77777777" w:rsidR="00355927" w:rsidRPr="0055193A" w:rsidRDefault="00355927" w:rsidP="00355927">
            <w:pPr>
              <w:widowControl w:val="0"/>
              <w:autoSpaceDE w:val="0"/>
              <w:autoSpaceDN w:val="0"/>
              <w:adjustRightInd w:val="0"/>
              <w:rPr>
                <w:i/>
                <w:color w:val="000000" w:themeColor="text1"/>
                <w:sz w:val="18"/>
                <w:szCs w:val="18"/>
              </w:rPr>
            </w:pPr>
            <w:r w:rsidRPr="0055193A">
              <w:rPr>
                <w:i/>
                <w:color w:val="000000" w:themeColor="text1"/>
                <w:sz w:val="18"/>
                <w:szCs w:val="18"/>
              </w:rPr>
              <w:t>Regional level</w:t>
            </w:r>
          </w:p>
        </w:tc>
        <w:tc>
          <w:tcPr>
            <w:tcW w:w="1134" w:type="dxa"/>
            <w:tcBorders>
              <w:top w:val="single" w:sz="4" w:space="0" w:color="auto"/>
              <w:left w:val="nil"/>
              <w:bottom w:val="nil"/>
              <w:right w:val="nil"/>
            </w:tcBorders>
          </w:tcPr>
          <w:p w14:paraId="4C1A3268"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40C91AE"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13D8825"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09CB54F"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16E43E37" w14:textId="77777777" w:rsidR="00355927" w:rsidRPr="0055193A" w:rsidRDefault="00355927" w:rsidP="00355927">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4D338565" w14:textId="77777777" w:rsidR="00355927" w:rsidRPr="0055193A" w:rsidRDefault="00355927" w:rsidP="00355927">
            <w:pPr>
              <w:widowControl w:val="0"/>
              <w:autoSpaceDE w:val="0"/>
              <w:autoSpaceDN w:val="0"/>
              <w:adjustRightInd w:val="0"/>
              <w:jc w:val="center"/>
              <w:rPr>
                <w:color w:val="000000" w:themeColor="text1"/>
                <w:sz w:val="18"/>
                <w:szCs w:val="18"/>
              </w:rPr>
            </w:pPr>
          </w:p>
        </w:tc>
      </w:tr>
      <w:tr w:rsidR="0055193A" w:rsidRPr="0055193A" w14:paraId="03DD4AA7" w14:textId="77777777" w:rsidTr="00FF5C38">
        <w:tc>
          <w:tcPr>
            <w:tcW w:w="2268" w:type="dxa"/>
            <w:tcBorders>
              <w:top w:val="nil"/>
              <w:left w:val="nil"/>
              <w:bottom w:val="nil"/>
              <w:right w:val="nil"/>
            </w:tcBorders>
          </w:tcPr>
          <w:p w14:paraId="0D34E302" w14:textId="77777777" w:rsidR="005840F1" w:rsidRPr="0055193A" w:rsidRDefault="005840F1" w:rsidP="005840F1">
            <w:pPr>
              <w:widowControl w:val="0"/>
              <w:autoSpaceDE w:val="0"/>
              <w:autoSpaceDN w:val="0"/>
              <w:adjustRightInd w:val="0"/>
              <w:rPr>
                <w:color w:val="000000" w:themeColor="text1"/>
                <w:sz w:val="18"/>
                <w:szCs w:val="18"/>
              </w:rPr>
            </w:pPr>
            <w:r w:rsidRPr="0055193A">
              <w:rPr>
                <w:color w:val="000000" w:themeColor="text1"/>
                <w:sz w:val="18"/>
                <w:szCs w:val="18"/>
              </w:rPr>
              <w:t xml:space="preserve">Regional disadvantage </w:t>
            </w:r>
          </w:p>
        </w:tc>
        <w:tc>
          <w:tcPr>
            <w:tcW w:w="1134" w:type="dxa"/>
            <w:tcBorders>
              <w:top w:val="nil"/>
              <w:left w:val="nil"/>
              <w:bottom w:val="nil"/>
              <w:right w:val="nil"/>
            </w:tcBorders>
          </w:tcPr>
          <w:p w14:paraId="40F57674" w14:textId="5E336F2B"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23CE18DC" w14:textId="131B728E"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349C65CC" w14:textId="5240756B"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-0.017</w:t>
            </w:r>
          </w:p>
        </w:tc>
        <w:tc>
          <w:tcPr>
            <w:tcW w:w="1134" w:type="dxa"/>
            <w:tcBorders>
              <w:top w:val="nil"/>
              <w:left w:val="nil"/>
              <w:bottom w:val="nil"/>
              <w:right w:val="nil"/>
            </w:tcBorders>
          </w:tcPr>
          <w:p w14:paraId="6EFA0D96" w14:textId="32A260A3"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993" w:type="dxa"/>
            <w:tcBorders>
              <w:top w:val="nil"/>
              <w:left w:val="nil"/>
              <w:bottom w:val="nil"/>
              <w:right w:val="nil"/>
            </w:tcBorders>
          </w:tcPr>
          <w:p w14:paraId="09E82277" w14:textId="416D222C"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c>
          <w:tcPr>
            <w:tcW w:w="1134" w:type="dxa"/>
            <w:tcBorders>
              <w:top w:val="nil"/>
              <w:left w:val="nil"/>
              <w:bottom w:val="nil"/>
              <w:right w:val="nil"/>
            </w:tcBorders>
          </w:tcPr>
          <w:p w14:paraId="297EE328" w14:textId="2486DB69"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315C49E9" w14:textId="77777777" w:rsidTr="00FF5C38">
        <w:tc>
          <w:tcPr>
            <w:tcW w:w="2268" w:type="dxa"/>
            <w:tcBorders>
              <w:top w:val="nil"/>
              <w:left w:val="nil"/>
              <w:bottom w:val="nil"/>
              <w:right w:val="nil"/>
            </w:tcBorders>
          </w:tcPr>
          <w:p w14:paraId="5B85A954" w14:textId="77777777" w:rsidR="005840F1" w:rsidRPr="0055193A" w:rsidRDefault="005840F1" w:rsidP="005840F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1BDF25A" w14:textId="52134DF2"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5F0743AE" w14:textId="6D29DAEF"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(0.024)</w:t>
            </w:r>
          </w:p>
        </w:tc>
        <w:tc>
          <w:tcPr>
            <w:tcW w:w="1134" w:type="dxa"/>
            <w:tcBorders>
              <w:top w:val="nil"/>
              <w:left w:val="nil"/>
              <w:bottom w:val="nil"/>
              <w:right w:val="nil"/>
            </w:tcBorders>
          </w:tcPr>
          <w:p w14:paraId="34BC5403" w14:textId="7AE908F2"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(0.047)</w:t>
            </w:r>
          </w:p>
        </w:tc>
        <w:tc>
          <w:tcPr>
            <w:tcW w:w="1134" w:type="dxa"/>
            <w:tcBorders>
              <w:top w:val="nil"/>
              <w:left w:val="nil"/>
              <w:bottom w:val="nil"/>
              <w:right w:val="nil"/>
            </w:tcBorders>
          </w:tcPr>
          <w:p w14:paraId="37EFBCD9" w14:textId="4D0E6DC1"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(0.019)</w:t>
            </w:r>
          </w:p>
        </w:tc>
        <w:tc>
          <w:tcPr>
            <w:tcW w:w="993" w:type="dxa"/>
            <w:tcBorders>
              <w:top w:val="nil"/>
              <w:left w:val="nil"/>
              <w:bottom w:val="nil"/>
              <w:right w:val="nil"/>
            </w:tcBorders>
          </w:tcPr>
          <w:p w14:paraId="032CAECC" w14:textId="2482BE2C"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(0.031)</w:t>
            </w:r>
          </w:p>
        </w:tc>
        <w:tc>
          <w:tcPr>
            <w:tcW w:w="1134" w:type="dxa"/>
            <w:tcBorders>
              <w:top w:val="nil"/>
              <w:left w:val="nil"/>
              <w:bottom w:val="nil"/>
              <w:right w:val="nil"/>
            </w:tcBorders>
          </w:tcPr>
          <w:p w14:paraId="643A730B" w14:textId="4201C419" w:rsidR="005840F1" w:rsidRPr="0055193A" w:rsidRDefault="005840F1" w:rsidP="005840F1">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r>
      <w:tr w:rsidR="0055193A" w:rsidRPr="0055193A" w14:paraId="49EB0E1D" w14:textId="77777777" w:rsidTr="00140635">
        <w:tc>
          <w:tcPr>
            <w:tcW w:w="2268" w:type="dxa"/>
            <w:tcBorders>
              <w:top w:val="nil"/>
              <w:left w:val="nil"/>
              <w:bottom w:val="nil"/>
              <w:right w:val="nil"/>
            </w:tcBorders>
          </w:tcPr>
          <w:p w14:paraId="3C8C431D" w14:textId="77777777" w:rsidR="005840F1" w:rsidRPr="0055193A" w:rsidRDefault="005840F1" w:rsidP="005840F1">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BF796B6" w14:textId="77777777" w:rsidR="005840F1" w:rsidRPr="0055193A" w:rsidRDefault="005840F1" w:rsidP="005840F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45DA288" w14:textId="77777777" w:rsidR="005840F1" w:rsidRPr="0055193A" w:rsidRDefault="005840F1" w:rsidP="005840F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730E9C9" w14:textId="77777777" w:rsidR="005840F1" w:rsidRPr="0055193A" w:rsidRDefault="005840F1" w:rsidP="005840F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A85AE91" w14:textId="77777777" w:rsidR="005840F1" w:rsidRPr="0055193A" w:rsidRDefault="005840F1" w:rsidP="005840F1">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586D5C1" w14:textId="77777777" w:rsidR="005840F1" w:rsidRPr="0055193A" w:rsidRDefault="005840F1" w:rsidP="005840F1">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0C3283A" w14:textId="77777777" w:rsidR="005840F1" w:rsidRPr="0055193A" w:rsidRDefault="005840F1" w:rsidP="005840F1">
            <w:pPr>
              <w:widowControl w:val="0"/>
              <w:autoSpaceDE w:val="0"/>
              <w:autoSpaceDN w:val="0"/>
              <w:adjustRightInd w:val="0"/>
              <w:jc w:val="center"/>
              <w:rPr>
                <w:color w:val="000000" w:themeColor="text1"/>
                <w:sz w:val="18"/>
                <w:szCs w:val="18"/>
              </w:rPr>
            </w:pPr>
          </w:p>
        </w:tc>
      </w:tr>
      <w:tr w:rsidR="0055193A" w:rsidRPr="0055193A" w14:paraId="759DCDE5" w14:textId="77777777" w:rsidTr="00140635">
        <w:tc>
          <w:tcPr>
            <w:tcW w:w="2268" w:type="dxa"/>
            <w:tcBorders>
              <w:top w:val="single" w:sz="4" w:space="0" w:color="auto"/>
              <w:left w:val="nil"/>
              <w:bottom w:val="nil"/>
              <w:right w:val="nil"/>
            </w:tcBorders>
          </w:tcPr>
          <w:p w14:paraId="59894E98" w14:textId="77777777" w:rsidR="005840F1" w:rsidRPr="0055193A" w:rsidRDefault="005840F1" w:rsidP="005840F1">
            <w:pPr>
              <w:widowControl w:val="0"/>
              <w:autoSpaceDE w:val="0"/>
              <w:autoSpaceDN w:val="0"/>
              <w:adjustRightInd w:val="0"/>
              <w:rPr>
                <w:i/>
                <w:color w:val="000000" w:themeColor="text1"/>
                <w:sz w:val="18"/>
                <w:szCs w:val="18"/>
              </w:rPr>
            </w:pPr>
            <w:r w:rsidRPr="0055193A">
              <w:rPr>
                <w:i/>
                <w:color w:val="000000" w:themeColor="text1"/>
                <w:sz w:val="18"/>
                <w:szCs w:val="18"/>
              </w:rPr>
              <w:t>Individual level</w:t>
            </w:r>
          </w:p>
        </w:tc>
        <w:tc>
          <w:tcPr>
            <w:tcW w:w="1134" w:type="dxa"/>
            <w:tcBorders>
              <w:top w:val="single" w:sz="4" w:space="0" w:color="auto"/>
              <w:left w:val="nil"/>
              <w:bottom w:val="nil"/>
              <w:right w:val="nil"/>
            </w:tcBorders>
          </w:tcPr>
          <w:p w14:paraId="0398F1D1" w14:textId="77777777" w:rsidR="005840F1" w:rsidRPr="0055193A" w:rsidRDefault="005840F1" w:rsidP="005840F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D81952D" w14:textId="77777777" w:rsidR="005840F1" w:rsidRPr="0055193A" w:rsidRDefault="005840F1" w:rsidP="005840F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F44A64F" w14:textId="77777777" w:rsidR="005840F1" w:rsidRPr="0055193A" w:rsidRDefault="005840F1" w:rsidP="005840F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7ACD8B3" w14:textId="77777777" w:rsidR="005840F1" w:rsidRPr="0055193A" w:rsidRDefault="005840F1" w:rsidP="005840F1">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1D02271E" w14:textId="77777777" w:rsidR="005840F1" w:rsidRPr="0055193A" w:rsidRDefault="005840F1" w:rsidP="005840F1">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76A36670" w14:textId="77777777" w:rsidR="005840F1" w:rsidRPr="0055193A" w:rsidRDefault="005840F1" w:rsidP="005840F1">
            <w:pPr>
              <w:widowControl w:val="0"/>
              <w:autoSpaceDE w:val="0"/>
              <w:autoSpaceDN w:val="0"/>
              <w:adjustRightInd w:val="0"/>
              <w:jc w:val="center"/>
              <w:rPr>
                <w:color w:val="000000" w:themeColor="text1"/>
                <w:sz w:val="18"/>
                <w:szCs w:val="18"/>
              </w:rPr>
            </w:pPr>
          </w:p>
        </w:tc>
      </w:tr>
      <w:tr w:rsidR="0055193A" w:rsidRPr="0055193A" w14:paraId="01FD56F7" w14:textId="77777777" w:rsidTr="00FF5C38">
        <w:tc>
          <w:tcPr>
            <w:tcW w:w="2268" w:type="dxa"/>
            <w:tcBorders>
              <w:top w:val="nil"/>
              <w:left w:val="nil"/>
              <w:bottom w:val="nil"/>
              <w:right w:val="nil"/>
            </w:tcBorders>
          </w:tcPr>
          <w:p w14:paraId="6FA358D2"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Membership</w:t>
            </w:r>
          </w:p>
        </w:tc>
        <w:tc>
          <w:tcPr>
            <w:tcW w:w="1134" w:type="dxa"/>
            <w:tcBorders>
              <w:top w:val="nil"/>
              <w:left w:val="nil"/>
              <w:bottom w:val="nil"/>
              <w:right w:val="nil"/>
            </w:tcBorders>
          </w:tcPr>
          <w:p w14:paraId="689363C0" w14:textId="47297A4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0.047***</w:t>
            </w:r>
          </w:p>
        </w:tc>
        <w:tc>
          <w:tcPr>
            <w:tcW w:w="1134" w:type="dxa"/>
            <w:tcBorders>
              <w:top w:val="nil"/>
              <w:left w:val="nil"/>
              <w:bottom w:val="nil"/>
              <w:right w:val="nil"/>
            </w:tcBorders>
          </w:tcPr>
          <w:p w14:paraId="7966B981" w14:textId="4CB6EE7B"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0.036***</w:t>
            </w:r>
          </w:p>
        </w:tc>
        <w:tc>
          <w:tcPr>
            <w:tcW w:w="1134" w:type="dxa"/>
            <w:tcBorders>
              <w:top w:val="nil"/>
              <w:left w:val="nil"/>
              <w:bottom w:val="nil"/>
              <w:right w:val="nil"/>
            </w:tcBorders>
          </w:tcPr>
          <w:p w14:paraId="74E77442" w14:textId="78C966B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0.045***</w:t>
            </w:r>
          </w:p>
        </w:tc>
        <w:tc>
          <w:tcPr>
            <w:tcW w:w="1134" w:type="dxa"/>
            <w:tcBorders>
              <w:top w:val="nil"/>
              <w:left w:val="nil"/>
              <w:bottom w:val="nil"/>
              <w:right w:val="nil"/>
            </w:tcBorders>
          </w:tcPr>
          <w:p w14:paraId="6E64057B" w14:textId="17BDCF3A"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0.042***</w:t>
            </w:r>
          </w:p>
        </w:tc>
        <w:tc>
          <w:tcPr>
            <w:tcW w:w="993" w:type="dxa"/>
            <w:tcBorders>
              <w:top w:val="nil"/>
              <w:left w:val="nil"/>
              <w:bottom w:val="nil"/>
              <w:right w:val="nil"/>
            </w:tcBorders>
          </w:tcPr>
          <w:p w14:paraId="0E33231E" w14:textId="5523CCD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0.047***</w:t>
            </w:r>
          </w:p>
        </w:tc>
        <w:tc>
          <w:tcPr>
            <w:tcW w:w="1134" w:type="dxa"/>
            <w:tcBorders>
              <w:top w:val="nil"/>
              <w:left w:val="nil"/>
              <w:bottom w:val="nil"/>
              <w:right w:val="nil"/>
            </w:tcBorders>
          </w:tcPr>
          <w:p w14:paraId="5AD6EADF" w14:textId="1C8FB90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0.040***</w:t>
            </w:r>
          </w:p>
        </w:tc>
      </w:tr>
      <w:tr w:rsidR="0055193A" w:rsidRPr="0055193A" w14:paraId="693A2B22" w14:textId="77777777" w:rsidTr="00FF5C38">
        <w:tc>
          <w:tcPr>
            <w:tcW w:w="2268" w:type="dxa"/>
            <w:tcBorders>
              <w:top w:val="nil"/>
              <w:left w:val="nil"/>
              <w:bottom w:val="nil"/>
              <w:right w:val="nil"/>
            </w:tcBorders>
          </w:tcPr>
          <w:p w14:paraId="6EFDEF0F"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EC90E89" w14:textId="05815A7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223F6088" w14:textId="653D1E0B"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7467152C" w14:textId="146AB48C"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31A43C09" w14:textId="1164F873"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049FF346" w14:textId="255B716C"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07447B48" w14:textId="64AA27F1"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3677A179" w14:textId="77777777" w:rsidTr="003152A3">
        <w:tc>
          <w:tcPr>
            <w:tcW w:w="2268" w:type="dxa"/>
            <w:tcBorders>
              <w:top w:val="nil"/>
              <w:left w:val="nil"/>
              <w:bottom w:val="nil"/>
              <w:right w:val="nil"/>
            </w:tcBorders>
          </w:tcPr>
          <w:p w14:paraId="7795971B"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vAlign w:val="center"/>
          </w:tcPr>
          <w:p w14:paraId="40D2EC42"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76BE66C8"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0179F973"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3F636EBE"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vAlign w:val="center"/>
          </w:tcPr>
          <w:p w14:paraId="649C512E"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5BE33511"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5568AF1F" w14:textId="77777777" w:rsidTr="00FF5C38">
        <w:tc>
          <w:tcPr>
            <w:tcW w:w="2268" w:type="dxa"/>
            <w:tcBorders>
              <w:top w:val="nil"/>
              <w:left w:val="nil"/>
              <w:bottom w:val="nil"/>
              <w:right w:val="nil"/>
            </w:tcBorders>
          </w:tcPr>
          <w:p w14:paraId="5278A79D"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 xml:space="preserve">Unemployed </w:t>
            </w:r>
          </w:p>
        </w:tc>
        <w:tc>
          <w:tcPr>
            <w:tcW w:w="1134" w:type="dxa"/>
            <w:tcBorders>
              <w:top w:val="nil"/>
              <w:left w:val="nil"/>
              <w:bottom w:val="nil"/>
              <w:right w:val="nil"/>
            </w:tcBorders>
          </w:tcPr>
          <w:p w14:paraId="79C303C7" w14:textId="05195F1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4974F004" w14:textId="638AF258"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262893B5" w14:textId="2117200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DB760D0" w14:textId="1341779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7F0A1880" w14:textId="537F9CEB"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415AD9F7" w14:textId="4A70EFA1"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6AE0A648" w14:textId="77777777" w:rsidTr="00FF5C38">
        <w:tc>
          <w:tcPr>
            <w:tcW w:w="2268" w:type="dxa"/>
            <w:tcBorders>
              <w:top w:val="nil"/>
              <w:left w:val="nil"/>
              <w:bottom w:val="nil"/>
              <w:right w:val="nil"/>
            </w:tcBorders>
          </w:tcPr>
          <w:p w14:paraId="2C1322A9"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5258489" w14:textId="19E8140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3B5A5F20" w14:textId="6B77D2EC"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15002312" w14:textId="2A81240C"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414E3837" w14:textId="2A07C19F"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70CF652D" w14:textId="1FE69C9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5F696F53" w14:textId="4C23BFC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433A9F68" w14:textId="77777777" w:rsidTr="003152A3">
        <w:tc>
          <w:tcPr>
            <w:tcW w:w="2268" w:type="dxa"/>
            <w:tcBorders>
              <w:top w:val="nil"/>
              <w:left w:val="nil"/>
              <w:bottom w:val="nil"/>
              <w:right w:val="nil"/>
            </w:tcBorders>
          </w:tcPr>
          <w:p w14:paraId="4757FDE9"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vAlign w:val="center"/>
          </w:tcPr>
          <w:p w14:paraId="15B4A0E6"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4D8D5572"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4213D19A"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0D5CDCF6"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vAlign w:val="center"/>
          </w:tcPr>
          <w:p w14:paraId="3E957EF1"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0833B886"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3F7BFF27" w14:textId="77777777" w:rsidTr="00140635">
        <w:tc>
          <w:tcPr>
            <w:tcW w:w="2268" w:type="dxa"/>
            <w:tcBorders>
              <w:top w:val="nil"/>
              <w:left w:val="nil"/>
              <w:bottom w:val="nil"/>
              <w:right w:val="nil"/>
            </w:tcBorders>
          </w:tcPr>
          <w:p w14:paraId="41F0CA18"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(Re. lower education)</w:t>
            </w:r>
          </w:p>
        </w:tc>
        <w:tc>
          <w:tcPr>
            <w:tcW w:w="1134" w:type="dxa"/>
            <w:tcBorders>
              <w:top w:val="nil"/>
              <w:left w:val="nil"/>
              <w:bottom w:val="nil"/>
              <w:right w:val="nil"/>
            </w:tcBorders>
          </w:tcPr>
          <w:p w14:paraId="4D85D6F4"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2943F7C"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C5440A7"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74120E2"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8974C40"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F551E66"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75FDE2B9" w14:textId="77777777" w:rsidTr="00FF5C38">
        <w:tc>
          <w:tcPr>
            <w:tcW w:w="2268" w:type="dxa"/>
            <w:tcBorders>
              <w:top w:val="nil"/>
              <w:left w:val="nil"/>
              <w:bottom w:val="nil"/>
              <w:right w:val="nil"/>
            </w:tcBorders>
          </w:tcPr>
          <w:p w14:paraId="12F85BAE"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Middle education</w:t>
            </w:r>
          </w:p>
        </w:tc>
        <w:tc>
          <w:tcPr>
            <w:tcW w:w="1134" w:type="dxa"/>
            <w:tcBorders>
              <w:top w:val="nil"/>
              <w:left w:val="nil"/>
              <w:bottom w:val="nil"/>
              <w:right w:val="nil"/>
            </w:tcBorders>
          </w:tcPr>
          <w:p w14:paraId="5CE1D3E3" w14:textId="6DEAE658"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5E8A95B6" w14:textId="2852A28F"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-0.049***</w:t>
            </w:r>
          </w:p>
        </w:tc>
        <w:tc>
          <w:tcPr>
            <w:tcW w:w="1134" w:type="dxa"/>
            <w:tcBorders>
              <w:top w:val="nil"/>
              <w:left w:val="nil"/>
              <w:bottom w:val="nil"/>
              <w:right w:val="nil"/>
            </w:tcBorders>
          </w:tcPr>
          <w:p w14:paraId="059E56B0" w14:textId="1539B8D8"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-0.049***</w:t>
            </w:r>
          </w:p>
        </w:tc>
        <w:tc>
          <w:tcPr>
            <w:tcW w:w="1134" w:type="dxa"/>
            <w:tcBorders>
              <w:top w:val="nil"/>
              <w:left w:val="nil"/>
              <w:bottom w:val="nil"/>
              <w:right w:val="nil"/>
            </w:tcBorders>
          </w:tcPr>
          <w:p w14:paraId="2670632C" w14:textId="3A091D0B"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993" w:type="dxa"/>
            <w:tcBorders>
              <w:top w:val="nil"/>
              <w:left w:val="nil"/>
              <w:bottom w:val="nil"/>
              <w:right w:val="nil"/>
            </w:tcBorders>
          </w:tcPr>
          <w:p w14:paraId="40996288" w14:textId="0506E97A"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c>
          <w:tcPr>
            <w:tcW w:w="1134" w:type="dxa"/>
            <w:tcBorders>
              <w:top w:val="nil"/>
              <w:left w:val="nil"/>
              <w:bottom w:val="nil"/>
              <w:right w:val="nil"/>
            </w:tcBorders>
          </w:tcPr>
          <w:p w14:paraId="5765C330" w14:textId="744B4AD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r>
      <w:tr w:rsidR="0055193A" w:rsidRPr="0055193A" w14:paraId="2F7E5E04" w14:textId="77777777" w:rsidTr="00FF5C38">
        <w:tc>
          <w:tcPr>
            <w:tcW w:w="2268" w:type="dxa"/>
            <w:tcBorders>
              <w:top w:val="nil"/>
              <w:left w:val="nil"/>
              <w:bottom w:val="nil"/>
              <w:right w:val="nil"/>
            </w:tcBorders>
          </w:tcPr>
          <w:p w14:paraId="27EFCEB1"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5D91CF7" w14:textId="2A9216AA"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65390034" w14:textId="5944CCE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56C9A7E0" w14:textId="19F7CA9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113A262D" w14:textId="2E5E8D1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7ED7521A" w14:textId="6C82B55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2575B3C5" w14:textId="0A4FE5F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7C774257" w14:textId="77777777" w:rsidTr="00FF5C38">
        <w:tc>
          <w:tcPr>
            <w:tcW w:w="2268" w:type="dxa"/>
            <w:tcBorders>
              <w:top w:val="nil"/>
              <w:left w:val="nil"/>
              <w:bottom w:val="nil"/>
              <w:right w:val="nil"/>
            </w:tcBorders>
          </w:tcPr>
          <w:p w14:paraId="1DE983F1"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27768C7"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9FB64EC"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C5B8847"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E87DDC3"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3D53771A"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60D04A0"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1F83DC3C" w14:textId="77777777" w:rsidTr="00FF5C38">
        <w:tc>
          <w:tcPr>
            <w:tcW w:w="2268" w:type="dxa"/>
            <w:tcBorders>
              <w:top w:val="nil"/>
              <w:left w:val="nil"/>
              <w:bottom w:val="nil"/>
              <w:right w:val="nil"/>
            </w:tcBorders>
          </w:tcPr>
          <w:p w14:paraId="06390A1B"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Upper education</w:t>
            </w:r>
          </w:p>
        </w:tc>
        <w:tc>
          <w:tcPr>
            <w:tcW w:w="1134" w:type="dxa"/>
            <w:tcBorders>
              <w:top w:val="nil"/>
              <w:left w:val="nil"/>
              <w:bottom w:val="nil"/>
              <w:right w:val="nil"/>
            </w:tcBorders>
          </w:tcPr>
          <w:p w14:paraId="55456315" w14:textId="3F0B2CD8"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61F6FC16" w14:textId="411AEEC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0.028</w:t>
            </w:r>
          </w:p>
        </w:tc>
        <w:tc>
          <w:tcPr>
            <w:tcW w:w="1134" w:type="dxa"/>
            <w:tcBorders>
              <w:top w:val="nil"/>
              <w:left w:val="nil"/>
              <w:bottom w:val="nil"/>
              <w:right w:val="nil"/>
            </w:tcBorders>
          </w:tcPr>
          <w:p w14:paraId="5B31C191" w14:textId="58B1A33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-0.060***</w:t>
            </w:r>
          </w:p>
        </w:tc>
        <w:tc>
          <w:tcPr>
            <w:tcW w:w="1134" w:type="dxa"/>
            <w:tcBorders>
              <w:top w:val="nil"/>
              <w:left w:val="nil"/>
              <w:bottom w:val="nil"/>
              <w:right w:val="nil"/>
            </w:tcBorders>
          </w:tcPr>
          <w:p w14:paraId="1EDBAEE5" w14:textId="6DDAE10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993" w:type="dxa"/>
            <w:tcBorders>
              <w:top w:val="nil"/>
              <w:left w:val="nil"/>
              <w:bottom w:val="nil"/>
              <w:right w:val="nil"/>
            </w:tcBorders>
          </w:tcPr>
          <w:p w14:paraId="6CD14B26" w14:textId="38632B6B"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-0.023**</w:t>
            </w:r>
          </w:p>
        </w:tc>
        <w:tc>
          <w:tcPr>
            <w:tcW w:w="1134" w:type="dxa"/>
            <w:tcBorders>
              <w:top w:val="nil"/>
              <w:left w:val="nil"/>
              <w:bottom w:val="nil"/>
              <w:right w:val="nil"/>
            </w:tcBorders>
          </w:tcPr>
          <w:p w14:paraId="343CE758" w14:textId="4C83C62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r>
      <w:tr w:rsidR="0055193A" w:rsidRPr="0055193A" w14:paraId="0C86F4EC" w14:textId="77777777" w:rsidTr="00FF5C38">
        <w:tc>
          <w:tcPr>
            <w:tcW w:w="2268" w:type="dxa"/>
            <w:tcBorders>
              <w:top w:val="nil"/>
              <w:left w:val="nil"/>
              <w:bottom w:val="nil"/>
              <w:right w:val="nil"/>
            </w:tcBorders>
          </w:tcPr>
          <w:p w14:paraId="20A4A54B"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765EA43" w14:textId="43DE720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4BD8F923" w14:textId="0000D65F"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1134" w:type="dxa"/>
            <w:tcBorders>
              <w:top w:val="nil"/>
              <w:left w:val="nil"/>
              <w:bottom w:val="nil"/>
              <w:right w:val="nil"/>
            </w:tcBorders>
          </w:tcPr>
          <w:p w14:paraId="5DDA83A9" w14:textId="3A60E88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22F9E355" w14:textId="2FA9F28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6792EDCC" w14:textId="45CA39F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0AB9949D" w14:textId="63DD96C9"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5FC776B0" w14:textId="77777777" w:rsidTr="00140635">
        <w:tc>
          <w:tcPr>
            <w:tcW w:w="2268" w:type="dxa"/>
            <w:tcBorders>
              <w:top w:val="nil"/>
              <w:left w:val="nil"/>
              <w:bottom w:val="nil"/>
              <w:right w:val="nil"/>
            </w:tcBorders>
          </w:tcPr>
          <w:p w14:paraId="306EC9D1"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54126BA"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F777234"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4651D6B"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6265442"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277B3F45"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E3704FF"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5AB6AD00" w14:textId="77777777" w:rsidTr="00FF5C38">
        <w:tc>
          <w:tcPr>
            <w:tcW w:w="2268" w:type="dxa"/>
            <w:tcBorders>
              <w:top w:val="nil"/>
              <w:left w:val="nil"/>
              <w:bottom w:val="nil"/>
              <w:right w:val="nil"/>
            </w:tcBorders>
          </w:tcPr>
          <w:p w14:paraId="4830AEA2"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Household income</w:t>
            </w:r>
          </w:p>
        </w:tc>
        <w:tc>
          <w:tcPr>
            <w:tcW w:w="1134" w:type="dxa"/>
            <w:tcBorders>
              <w:top w:val="nil"/>
              <w:left w:val="nil"/>
              <w:bottom w:val="nil"/>
              <w:right w:val="nil"/>
            </w:tcBorders>
          </w:tcPr>
          <w:p w14:paraId="0EA85545" w14:textId="487112C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6ADBF86D" w14:textId="3B5F129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13D66EED" w14:textId="729B05EF"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246A415B" w14:textId="635A625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993" w:type="dxa"/>
            <w:tcBorders>
              <w:top w:val="nil"/>
              <w:left w:val="nil"/>
              <w:bottom w:val="nil"/>
              <w:right w:val="nil"/>
            </w:tcBorders>
          </w:tcPr>
          <w:p w14:paraId="1B5A0FEF" w14:textId="0C5E91E9"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69220F6D" w14:textId="4183A86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080FFE5C" w14:textId="77777777" w:rsidTr="00FF5C38">
        <w:tc>
          <w:tcPr>
            <w:tcW w:w="2268" w:type="dxa"/>
            <w:tcBorders>
              <w:top w:val="nil"/>
              <w:left w:val="nil"/>
              <w:bottom w:val="nil"/>
              <w:right w:val="nil"/>
            </w:tcBorders>
          </w:tcPr>
          <w:p w14:paraId="2D17C220"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37F1966" w14:textId="471B1E3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3DFE1461" w14:textId="4791C4F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57609B2A" w14:textId="5D7FA02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302D7080" w14:textId="32E175B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5A41BAF6" w14:textId="42908C63"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6AE4EC1" w14:textId="7C568EC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443FA6BC" w14:textId="77777777" w:rsidTr="003152A3">
        <w:tc>
          <w:tcPr>
            <w:tcW w:w="2268" w:type="dxa"/>
            <w:tcBorders>
              <w:top w:val="nil"/>
              <w:left w:val="nil"/>
              <w:bottom w:val="nil"/>
              <w:right w:val="nil"/>
            </w:tcBorders>
          </w:tcPr>
          <w:p w14:paraId="689DC465"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vAlign w:val="center"/>
          </w:tcPr>
          <w:p w14:paraId="078440A5"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77B0A745"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4F0DFE26"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66DBC9D9"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vAlign w:val="center"/>
          </w:tcPr>
          <w:p w14:paraId="18DB8611"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38B2F3CC"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2F957807" w14:textId="77777777" w:rsidTr="00FF5C38">
        <w:tc>
          <w:tcPr>
            <w:tcW w:w="2268" w:type="dxa"/>
            <w:tcBorders>
              <w:top w:val="nil"/>
              <w:left w:val="nil"/>
              <w:bottom w:val="nil"/>
              <w:right w:val="nil"/>
            </w:tcBorders>
          </w:tcPr>
          <w:p w14:paraId="02774B76"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 xml:space="preserve">Self-efficacy </w:t>
            </w:r>
          </w:p>
        </w:tc>
        <w:tc>
          <w:tcPr>
            <w:tcW w:w="1134" w:type="dxa"/>
            <w:tcBorders>
              <w:top w:val="nil"/>
              <w:left w:val="nil"/>
              <w:bottom w:val="nil"/>
              <w:right w:val="nil"/>
            </w:tcBorders>
          </w:tcPr>
          <w:p w14:paraId="359695A8" w14:textId="6050A8BF"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6CF812D1" w14:textId="293B28E9"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0.019***</w:t>
            </w:r>
          </w:p>
        </w:tc>
        <w:tc>
          <w:tcPr>
            <w:tcW w:w="1134" w:type="dxa"/>
            <w:tcBorders>
              <w:top w:val="nil"/>
              <w:left w:val="nil"/>
              <w:bottom w:val="nil"/>
              <w:right w:val="nil"/>
            </w:tcBorders>
          </w:tcPr>
          <w:p w14:paraId="03F6C308" w14:textId="7355E7B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2CA4BAFC" w14:textId="38F3001B"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46A62E69" w14:textId="10767E7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704F5C51" w14:textId="578F5EF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r>
      <w:tr w:rsidR="0055193A" w:rsidRPr="0055193A" w14:paraId="7FF42E5C" w14:textId="77777777" w:rsidTr="00FF5C38">
        <w:tc>
          <w:tcPr>
            <w:tcW w:w="2268" w:type="dxa"/>
            <w:tcBorders>
              <w:top w:val="nil"/>
              <w:left w:val="nil"/>
              <w:bottom w:val="nil"/>
              <w:right w:val="nil"/>
            </w:tcBorders>
          </w:tcPr>
          <w:p w14:paraId="142A6DE7"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3AC6E3BA" w14:textId="77309D68"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7B1B21DF" w14:textId="4E28E25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AEF56E7" w14:textId="6A12FB5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2AE5D587" w14:textId="0896D473"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4E3D6E50" w14:textId="2E40B52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5BDDDD6" w14:textId="7DFFF7C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448F4F96" w14:textId="77777777" w:rsidTr="00FF5C38">
        <w:tc>
          <w:tcPr>
            <w:tcW w:w="2268" w:type="dxa"/>
            <w:tcBorders>
              <w:top w:val="nil"/>
              <w:left w:val="nil"/>
              <w:bottom w:val="nil"/>
              <w:right w:val="nil"/>
            </w:tcBorders>
          </w:tcPr>
          <w:p w14:paraId="55A37489"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ABA8202"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01A898D"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51BC5C1"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57E6DA8"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E419947"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5A20B10"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6F5C41F6" w14:textId="77777777" w:rsidTr="00FF5C38">
        <w:tc>
          <w:tcPr>
            <w:tcW w:w="2268" w:type="dxa"/>
            <w:tcBorders>
              <w:top w:val="nil"/>
              <w:left w:val="nil"/>
              <w:bottom w:val="nil"/>
              <w:right w:val="nil"/>
            </w:tcBorders>
          </w:tcPr>
          <w:p w14:paraId="48ED011D"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Urban area</w:t>
            </w:r>
          </w:p>
        </w:tc>
        <w:tc>
          <w:tcPr>
            <w:tcW w:w="1134" w:type="dxa"/>
            <w:tcBorders>
              <w:top w:val="nil"/>
              <w:left w:val="nil"/>
              <w:bottom w:val="nil"/>
              <w:right w:val="nil"/>
            </w:tcBorders>
          </w:tcPr>
          <w:p w14:paraId="47508449" w14:textId="0031CC4F"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76EFBAAF" w14:textId="356886F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65D9C76E" w14:textId="590333B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-0.059***</w:t>
            </w:r>
          </w:p>
        </w:tc>
        <w:tc>
          <w:tcPr>
            <w:tcW w:w="1134" w:type="dxa"/>
            <w:tcBorders>
              <w:top w:val="nil"/>
              <w:left w:val="nil"/>
              <w:bottom w:val="nil"/>
              <w:right w:val="nil"/>
            </w:tcBorders>
          </w:tcPr>
          <w:p w14:paraId="6EC4AA8A" w14:textId="372A7D79"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09CF5956" w14:textId="0195A94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-0.017</w:t>
            </w:r>
          </w:p>
        </w:tc>
        <w:tc>
          <w:tcPr>
            <w:tcW w:w="1134" w:type="dxa"/>
            <w:tcBorders>
              <w:top w:val="nil"/>
              <w:left w:val="nil"/>
              <w:bottom w:val="nil"/>
              <w:right w:val="nil"/>
            </w:tcBorders>
          </w:tcPr>
          <w:p w14:paraId="72A2EC9D" w14:textId="5F076A09"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4003724A" w14:textId="77777777" w:rsidTr="00FF5C38">
        <w:tc>
          <w:tcPr>
            <w:tcW w:w="2268" w:type="dxa"/>
            <w:tcBorders>
              <w:top w:val="nil"/>
              <w:left w:val="nil"/>
              <w:bottom w:val="nil"/>
              <w:right w:val="nil"/>
            </w:tcBorders>
          </w:tcPr>
          <w:p w14:paraId="415B6F2E"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BC51871" w14:textId="3960C801"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03479400" w14:textId="15A3825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6C057BAB" w14:textId="20FF7811"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29664DC1" w14:textId="3FA14E8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993" w:type="dxa"/>
            <w:tcBorders>
              <w:top w:val="nil"/>
              <w:left w:val="nil"/>
              <w:bottom w:val="nil"/>
              <w:right w:val="nil"/>
            </w:tcBorders>
          </w:tcPr>
          <w:p w14:paraId="54C1AE9E" w14:textId="45B9815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2554C482" w14:textId="60F4EA2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73826D93" w14:textId="77777777" w:rsidTr="003152A3">
        <w:tc>
          <w:tcPr>
            <w:tcW w:w="2268" w:type="dxa"/>
            <w:tcBorders>
              <w:top w:val="nil"/>
              <w:left w:val="nil"/>
              <w:bottom w:val="nil"/>
              <w:right w:val="nil"/>
            </w:tcBorders>
          </w:tcPr>
          <w:p w14:paraId="5F444A29"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vAlign w:val="center"/>
          </w:tcPr>
          <w:p w14:paraId="59DDF975"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33B7F34B"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32FD4C67"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3A68E230"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vAlign w:val="center"/>
          </w:tcPr>
          <w:p w14:paraId="64BA0BF3"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5069522D"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46D320B5" w14:textId="77777777" w:rsidTr="00FF5C38">
        <w:tc>
          <w:tcPr>
            <w:tcW w:w="2268" w:type="dxa"/>
            <w:tcBorders>
              <w:top w:val="nil"/>
              <w:left w:val="nil"/>
              <w:bottom w:val="nil"/>
              <w:right w:val="nil"/>
            </w:tcBorders>
          </w:tcPr>
          <w:p w14:paraId="022125CB"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 xml:space="preserve">Age </w:t>
            </w:r>
          </w:p>
        </w:tc>
        <w:tc>
          <w:tcPr>
            <w:tcW w:w="1134" w:type="dxa"/>
            <w:tcBorders>
              <w:top w:val="nil"/>
              <w:left w:val="nil"/>
              <w:bottom w:val="nil"/>
              <w:right w:val="nil"/>
            </w:tcBorders>
          </w:tcPr>
          <w:p w14:paraId="4CB386C8" w14:textId="6DA6F51B"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1E467CAE" w14:textId="192435B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1129D769" w14:textId="68BDE6F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0D399377" w14:textId="5D6E2491"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74DAF82C" w14:textId="23E41D0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0F6F95D1" w14:textId="37714F9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38779A91" w14:textId="77777777" w:rsidTr="00FF5C38">
        <w:tc>
          <w:tcPr>
            <w:tcW w:w="2268" w:type="dxa"/>
            <w:tcBorders>
              <w:top w:val="nil"/>
              <w:left w:val="nil"/>
              <w:bottom w:val="nil"/>
              <w:right w:val="nil"/>
            </w:tcBorders>
          </w:tcPr>
          <w:p w14:paraId="2C9A98EC"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1E94F0E" w14:textId="3135E93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2E8AA434" w14:textId="3CA92EBF"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17CA29BF" w14:textId="774FBF2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41B04979" w14:textId="1FBC36E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22FF6C91" w14:textId="4D8C0D8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3BF4C6B3" w14:textId="5DFEA323"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33ABC2B9" w14:textId="77777777" w:rsidTr="00FF5C38">
        <w:tc>
          <w:tcPr>
            <w:tcW w:w="2268" w:type="dxa"/>
            <w:tcBorders>
              <w:top w:val="nil"/>
              <w:left w:val="nil"/>
              <w:bottom w:val="nil"/>
              <w:right w:val="nil"/>
            </w:tcBorders>
          </w:tcPr>
          <w:p w14:paraId="5F7188D6"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19B639E"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1497120"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985B276"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91C50E6"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E58874F"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54BB000"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09A7D5D9" w14:textId="77777777" w:rsidTr="00FF5C38">
        <w:tc>
          <w:tcPr>
            <w:tcW w:w="2268" w:type="dxa"/>
            <w:tcBorders>
              <w:top w:val="nil"/>
              <w:left w:val="nil"/>
              <w:bottom w:val="nil"/>
              <w:right w:val="nil"/>
            </w:tcBorders>
          </w:tcPr>
          <w:p w14:paraId="5F59FB10"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Male (ref. female)</w:t>
            </w:r>
          </w:p>
        </w:tc>
        <w:tc>
          <w:tcPr>
            <w:tcW w:w="1134" w:type="dxa"/>
            <w:tcBorders>
              <w:top w:val="nil"/>
              <w:left w:val="nil"/>
              <w:bottom w:val="nil"/>
              <w:right w:val="nil"/>
            </w:tcBorders>
          </w:tcPr>
          <w:p w14:paraId="1A017612" w14:textId="0CB9FC0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451B6189" w14:textId="44699501"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-0.028***</w:t>
            </w:r>
          </w:p>
        </w:tc>
        <w:tc>
          <w:tcPr>
            <w:tcW w:w="1134" w:type="dxa"/>
            <w:tcBorders>
              <w:top w:val="nil"/>
              <w:left w:val="nil"/>
              <w:bottom w:val="nil"/>
              <w:right w:val="nil"/>
            </w:tcBorders>
          </w:tcPr>
          <w:p w14:paraId="4679AC2C" w14:textId="33F65F9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44CEE0F0" w14:textId="2C837A6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993" w:type="dxa"/>
            <w:tcBorders>
              <w:top w:val="nil"/>
              <w:left w:val="nil"/>
              <w:bottom w:val="nil"/>
              <w:right w:val="nil"/>
            </w:tcBorders>
          </w:tcPr>
          <w:p w14:paraId="4F981F91" w14:textId="048D6A58"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19FFE95A" w14:textId="5B7EB83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r>
      <w:tr w:rsidR="0055193A" w:rsidRPr="0055193A" w14:paraId="68050946" w14:textId="77777777" w:rsidTr="00FF5C38">
        <w:tc>
          <w:tcPr>
            <w:tcW w:w="2268" w:type="dxa"/>
            <w:tcBorders>
              <w:top w:val="nil"/>
              <w:left w:val="nil"/>
              <w:bottom w:val="nil"/>
              <w:right w:val="nil"/>
            </w:tcBorders>
          </w:tcPr>
          <w:p w14:paraId="06C3A97F"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B4A2170" w14:textId="4022F6A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05F1974A" w14:textId="226054A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20459DF1" w14:textId="489000D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29C8F8E6" w14:textId="6BF6C0D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993" w:type="dxa"/>
            <w:tcBorders>
              <w:top w:val="nil"/>
              <w:left w:val="nil"/>
              <w:bottom w:val="nil"/>
              <w:right w:val="nil"/>
            </w:tcBorders>
          </w:tcPr>
          <w:p w14:paraId="1E015AEF" w14:textId="7FC9418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350A5253" w14:textId="2E9DA33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3B844A27" w14:textId="77777777" w:rsidTr="00891596">
        <w:tc>
          <w:tcPr>
            <w:tcW w:w="2268" w:type="dxa"/>
            <w:tcBorders>
              <w:top w:val="nil"/>
              <w:left w:val="nil"/>
              <w:bottom w:val="nil"/>
              <w:right w:val="nil"/>
            </w:tcBorders>
          </w:tcPr>
          <w:p w14:paraId="2441BB71"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vAlign w:val="center"/>
          </w:tcPr>
          <w:p w14:paraId="08C09EF1"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609E4290"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326C854D"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08429F89"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vAlign w:val="center"/>
          </w:tcPr>
          <w:p w14:paraId="7EEF05F6"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vAlign w:val="center"/>
          </w:tcPr>
          <w:p w14:paraId="32C49B3D"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2BB7DF4D" w14:textId="77777777" w:rsidTr="00FF5C38">
        <w:tc>
          <w:tcPr>
            <w:tcW w:w="2268" w:type="dxa"/>
            <w:tcBorders>
              <w:top w:val="nil"/>
              <w:left w:val="nil"/>
              <w:bottom w:val="nil"/>
              <w:right w:val="nil"/>
            </w:tcBorders>
          </w:tcPr>
          <w:p w14:paraId="48089435"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 xml:space="preserve">Confidence in gov’t  </w:t>
            </w:r>
          </w:p>
        </w:tc>
        <w:tc>
          <w:tcPr>
            <w:tcW w:w="1134" w:type="dxa"/>
            <w:tcBorders>
              <w:top w:val="nil"/>
              <w:left w:val="nil"/>
              <w:bottom w:val="nil"/>
              <w:right w:val="nil"/>
            </w:tcBorders>
            <w:vAlign w:val="center"/>
          </w:tcPr>
          <w:p w14:paraId="0C2A7E76"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5423A1A" w14:textId="0D9CC29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0.167***</w:t>
            </w:r>
          </w:p>
        </w:tc>
        <w:tc>
          <w:tcPr>
            <w:tcW w:w="1134" w:type="dxa"/>
            <w:tcBorders>
              <w:top w:val="nil"/>
              <w:left w:val="nil"/>
              <w:bottom w:val="nil"/>
              <w:right w:val="nil"/>
            </w:tcBorders>
          </w:tcPr>
          <w:p w14:paraId="68BBCAFD"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7673A0F" w14:textId="0852454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0.134***</w:t>
            </w:r>
          </w:p>
        </w:tc>
        <w:tc>
          <w:tcPr>
            <w:tcW w:w="993" w:type="dxa"/>
            <w:tcBorders>
              <w:top w:val="nil"/>
              <w:left w:val="nil"/>
              <w:bottom w:val="nil"/>
              <w:right w:val="nil"/>
            </w:tcBorders>
          </w:tcPr>
          <w:p w14:paraId="1E2B0560"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37A08FE" w14:textId="2398BAB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0.151***</w:t>
            </w:r>
          </w:p>
        </w:tc>
      </w:tr>
      <w:tr w:rsidR="0055193A" w:rsidRPr="0055193A" w14:paraId="1FF10A15" w14:textId="77777777" w:rsidTr="00FF5C38">
        <w:tc>
          <w:tcPr>
            <w:tcW w:w="2268" w:type="dxa"/>
            <w:tcBorders>
              <w:top w:val="nil"/>
              <w:left w:val="nil"/>
              <w:bottom w:val="nil"/>
              <w:right w:val="nil"/>
            </w:tcBorders>
          </w:tcPr>
          <w:p w14:paraId="47FE5D85"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vAlign w:val="center"/>
          </w:tcPr>
          <w:p w14:paraId="04569B46"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98F8BBF" w14:textId="6A18F8F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62F0E485"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E7B9CC1" w14:textId="288FAA6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993" w:type="dxa"/>
            <w:tcBorders>
              <w:top w:val="nil"/>
              <w:left w:val="nil"/>
              <w:bottom w:val="nil"/>
              <w:right w:val="nil"/>
            </w:tcBorders>
          </w:tcPr>
          <w:p w14:paraId="77397B2A"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336FF67" w14:textId="6237A60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1855FA65" w14:textId="77777777" w:rsidTr="00140635">
        <w:tc>
          <w:tcPr>
            <w:tcW w:w="2268" w:type="dxa"/>
            <w:tcBorders>
              <w:top w:val="nil"/>
              <w:left w:val="nil"/>
              <w:bottom w:val="nil"/>
              <w:right w:val="nil"/>
            </w:tcBorders>
          </w:tcPr>
          <w:p w14:paraId="7D1C7E40"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924470C"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FC6837C"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DAEE3A5"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960023D"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0342BB13"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20F845F"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512E0A56" w14:textId="77777777" w:rsidTr="00140635">
        <w:tc>
          <w:tcPr>
            <w:tcW w:w="2268" w:type="dxa"/>
            <w:tcBorders>
              <w:top w:val="single" w:sz="4" w:space="0" w:color="auto"/>
              <w:left w:val="nil"/>
              <w:bottom w:val="nil"/>
              <w:right w:val="nil"/>
            </w:tcBorders>
          </w:tcPr>
          <w:p w14:paraId="075EC8D9"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single" w:sz="4" w:space="0" w:color="auto"/>
              <w:left w:val="nil"/>
              <w:bottom w:val="nil"/>
              <w:right w:val="nil"/>
            </w:tcBorders>
          </w:tcPr>
          <w:p w14:paraId="5A4BD5D1"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A569A7A"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7711535"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284778C2"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58F07089"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B1A0B3E"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7E0DC3B6" w14:textId="77777777" w:rsidTr="00140635">
        <w:tc>
          <w:tcPr>
            <w:tcW w:w="2268" w:type="dxa"/>
            <w:tcBorders>
              <w:top w:val="nil"/>
              <w:left w:val="nil"/>
              <w:bottom w:val="nil"/>
              <w:right w:val="nil"/>
            </w:tcBorders>
          </w:tcPr>
          <w:p w14:paraId="6E4F63A6"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Region RE</w:t>
            </w:r>
          </w:p>
        </w:tc>
        <w:tc>
          <w:tcPr>
            <w:tcW w:w="1134" w:type="dxa"/>
            <w:tcBorders>
              <w:top w:val="nil"/>
              <w:left w:val="nil"/>
              <w:bottom w:val="nil"/>
              <w:right w:val="nil"/>
            </w:tcBorders>
          </w:tcPr>
          <w:p w14:paraId="76AED269" w14:textId="040DB65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2BCAF0C5" w14:textId="58A5DF5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23837B54" w14:textId="32AAC19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061EFD1E" w14:textId="1361D19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6DE112D4" w14:textId="05610E3F"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6E9C524A" w14:textId="0EBFCB2F"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15A0B280" w14:textId="77777777" w:rsidTr="00140635">
        <w:tc>
          <w:tcPr>
            <w:tcW w:w="2268" w:type="dxa"/>
            <w:tcBorders>
              <w:top w:val="nil"/>
              <w:left w:val="nil"/>
              <w:right w:val="nil"/>
            </w:tcBorders>
          </w:tcPr>
          <w:p w14:paraId="711A0D6F"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0F823FF5" w14:textId="02A3D42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12DC4B62" w14:textId="4FCF6343"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2844BCFA" w14:textId="7E1683A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70129C82" w14:textId="4FC0389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right w:val="nil"/>
            </w:tcBorders>
          </w:tcPr>
          <w:p w14:paraId="150B1154" w14:textId="6DE2B0F3"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64A47EC8" w14:textId="446D55D9"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73C85024" w14:textId="77777777" w:rsidTr="00140635">
        <w:tc>
          <w:tcPr>
            <w:tcW w:w="2268" w:type="dxa"/>
            <w:tcBorders>
              <w:left w:val="nil"/>
              <w:right w:val="nil"/>
            </w:tcBorders>
          </w:tcPr>
          <w:p w14:paraId="50EC84EF"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left w:val="nil"/>
              <w:right w:val="nil"/>
            </w:tcBorders>
          </w:tcPr>
          <w:p w14:paraId="1CB493A7"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56912471"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192FD46D"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5AF5171D"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left w:val="nil"/>
              <w:right w:val="nil"/>
            </w:tcBorders>
          </w:tcPr>
          <w:p w14:paraId="07849240"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03EB4525"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4451D7D8" w14:textId="77777777" w:rsidTr="00140635">
        <w:tc>
          <w:tcPr>
            <w:tcW w:w="2268" w:type="dxa"/>
            <w:tcBorders>
              <w:left w:val="nil"/>
              <w:bottom w:val="nil"/>
              <w:right w:val="nil"/>
            </w:tcBorders>
          </w:tcPr>
          <w:p w14:paraId="66B75BA7" w14:textId="77777777" w:rsidR="00FF5C38" w:rsidRPr="0055193A" w:rsidRDefault="00FF5C38" w:rsidP="00FF5C38">
            <w:pPr>
              <w:widowControl w:val="0"/>
              <w:autoSpaceDE w:val="0"/>
              <w:autoSpaceDN w:val="0"/>
              <w:adjustRightInd w:val="0"/>
              <w:rPr>
                <w:color w:val="000000" w:themeColor="text1"/>
                <w:sz w:val="18"/>
                <w:szCs w:val="18"/>
              </w:rPr>
            </w:pPr>
            <w:r w:rsidRPr="0055193A">
              <w:rPr>
                <w:color w:val="000000" w:themeColor="text1"/>
                <w:sz w:val="18"/>
                <w:szCs w:val="18"/>
              </w:rPr>
              <w:t>Country RE</w:t>
            </w:r>
          </w:p>
        </w:tc>
        <w:tc>
          <w:tcPr>
            <w:tcW w:w="1134" w:type="dxa"/>
            <w:tcBorders>
              <w:left w:val="nil"/>
              <w:bottom w:val="nil"/>
              <w:right w:val="nil"/>
            </w:tcBorders>
          </w:tcPr>
          <w:p w14:paraId="23440922" w14:textId="128AA288"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0.393***</w:t>
            </w:r>
          </w:p>
        </w:tc>
        <w:tc>
          <w:tcPr>
            <w:tcW w:w="1134" w:type="dxa"/>
            <w:tcBorders>
              <w:left w:val="nil"/>
              <w:bottom w:val="nil"/>
              <w:right w:val="nil"/>
            </w:tcBorders>
          </w:tcPr>
          <w:p w14:paraId="041F33AC" w14:textId="2641FE6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0.341***</w:t>
            </w:r>
          </w:p>
        </w:tc>
        <w:tc>
          <w:tcPr>
            <w:tcW w:w="1134" w:type="dxa"/>
            <w:tcBorders>
              <w:left w:val="nil"/>
              <w:bottom w:val="nil"/>
              <w:right w:val="nil"/>
            </w:tcBorders>
          </w:tcPr>
          <w:p w14:paraId="3C0E0A8D" w14:textId="6AC63171"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1.872***</w:t>
            </w:r>
          </w:p>
        </w:tc>
        <w:tc>
          <w:tcPr>
            <w:tcW w:w="1134" w:type="dxa"/>
            <w:tcBorders>
              <w:left w:val="nil"/>
              <w:bottom w:val="nil"/>
              <w:right w:val="nil"/>
            </w:tcBorders>
          </w:tcPr>
          <w:p w14:paraId="01B79E7D" w14:textId="19294A2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0.439***</w:t>
            </w:r>
          </w:p>
        </w:tc>
        <w:tc>
          <w:tcPr>
            <w:tcW w:w="993" w:type="dxa"/>
            <w:tcBorders>
              <w:left w:val="nil"/>
              <w:bottom w:val="nil"/>
              <w:right w:val="nil"/>
            </w:tcBorders>
          </w:tcPr>
          <w:p w14:paraId="7C47DE06" w14:textId="4D22B15C"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1.471***</w:t>
            </w:r>
          </w:p>
        </w:tc>
        <w:tc>
          <w:tcPr>
            <w:tcW w:w="1134" w:type="dxa"/>
            <w:tcBorders>
              <w:left w:val="nil"/>
              <w:bottom w:val="nil"/>
              <w:right w:val="nil"/>
            </w:tcBorders>
          </w:tcPr>
          <w:p w14:paraId="6C1D8A5C" w14:textId="2325346C"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0.401***</w:t>
            </w:r>
          </w:p>
        </w:tc>
      </w:tr>
      <w:tr w:rsidR="0055193A" w:rsidRPr="0055193A" w14:paraId="7A41A658" w14:textId="77777777" w:rsidTr="00140635">
        <w:tc>
          <w:tcPr>
            <w:tcW w:w="2268" w:type="dxa"/>
            <w:tcBorders>
              <w:top w:val="nil"/>
              <w:left w:val="nil"/>
              <w:right w:val="nil"/>
            </w:tcBorders>
          </w:tcPr>
          <w:p w14:paraId="12D24D04"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28E15A3C" w14:textId="19A0E7BB"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(0.048)</w:t>
            </w:r>
          </w:p>
        </w:tc>
        <w:tc>
          <w:tcPr>
            <w:tcW w:w="1134" w:type="dxa"/>
            <w:tcBorders>
              <w:top w:val="nil"/>
              <w:left w:val="nil"/>
              <w:right w:val="nil"/>
            </w:tcBorders>
          </w:tcPr>
          <w:p w14:paraId="684F8A15" w14:textId="4AB09A1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(0.057)</w:t>
            </w:r>
          </w:p>
        </w:tc>
        <w:tc>
          <w:tcPr>
            <w:tcW w:w="1134" w:type="dxa"/>
            <w:tcBorders>
              <w:top w:val="nil"/>
              <w:left w:val="nil"/>
              <w:right w:val="nil"/>
            </w:tcBorders>
          </w:tcPr>
          <w:p w14:paraId="4E71431C" w14:textId="6A2FA7E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(0.185)</w:t>
            </w:r>
          </w:p>
        </w:tc>
        <w:tc>
          <w:tcPr>
            <w:tcW w:w="1134" w:type="dxa"/>
            <w:tcBorders>
              <w:top w:val="nil"/>
              <w:left w:val="nil"/>
              <w:right w:val="nil"/>
            </w:tcBorders>
          </w:tcPr>
          <w:p w14:paraId="6A287032" w14:textId="2AA2625C"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(0.053)</w:t>
            </w:r>
          </w:p>
        </w:tc>
        <w:tc>
          <w:tcPr>
            <w:tcW w:w="993" w:type="dxa"/>
            <w:tcBorders>
              <w:top w:val="nil"/>
              <w:left w:val="nil"/>
              <w:right w:val="nil"/>
            </w:tcBorders>
          </w:tcPr>
          <w:p w14:paraId="2C652500" w14:textId="6230C09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(0.123)</w:t>
            </w:r>
          </w:p>
        </w:tc>
        <w:tc>
          <w:tcPr>
            <w:tcW w:w="1134" w:type="dxa"/>
            <w:tcBorders>
              <w:top w:val="nil"/>
              <w:left w:val="nil"/>
              <w:right w:val="nil"/>
            </w:tcBorders>
          </w:tcPr>
          <w:p w14:paraId="3F494DFD" w14:textId="359A6CC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(0.039)</w:t>
            </w:r>
          </w:p>
        </w:tc>
      </w:tr>
      <w:tr w:rsidR="0055193A" w:rsidRPr="0055193A" w14:paraId="2DF8D3C8" w14:textId="77777777" w:rsidTr="00140635">
        <w:tc>
          <w:tcPr>
            <w:tcW w:w="2268" w:type="dxa"/>
            <w:tcBorders>
              <w:top w:val="nil"/>
              <w:left w:val="nil"/>
              <w:bottom w:val="single" w:sz="4" w:space="0" w:color="auto"/>
              <w:right w:val="nil"/>
            </w:tcBorders>
          </w:tcPr>
          <w:p w14:paraId="43976A17" w14:textId="77777777" w:rsidR="00FF5C38" w:rsidRPr="0055193A" w:rsidRDefault="00FF5C38" w:rsidP="00FF5C38">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22CDD265"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4D0D1E98"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0B5B8603"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5130DDEE"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993" w:type="dxa"/>
            <w:tcBorders>
              <w:top w:val="nil"/>
              <w:left w:val="nil"/>
              <w:bottom w:val="single" w:sz="4" w:space="0" w:color="auto"/>
              <w:right w:val="nil"/>
            </w:tcBorders>
          </w:tcPr>
          <w:p w14:paraId="5ABEE02E" w14:textId="77777777" w:rsidR="00FF5C38" w:rsidRPr="0055193A" w:rsidRDefault="00FF5C38" w:rsidP="00FF5C38">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67AB340D" w14:textId="77777777" w:rsidR="00FF5C38" w:rsidRPr="0055193A" w:rsidRDefault="00FF5C38" w:rsidP="00FF5C38">
            <w:pPr>
              <w:widowControl w:val="0"/>
              <w:autoSpaceDE w:val="0"/>
              <w:autoSpaceDN w:val="0"/>
              <w:adjustRightInd w:val="0"/>
              <w:jc w:val="center"/>
              <w:rPr>
                <w:color w:val="000000" w:themeColor="text1"/>
                <w:sz w:val="18"/>
                <w:szCs w:val="18"/>
              </w:rPr>
            </w:pPr>
          </w:p>
        </w:tc>
      </w:tr>
      <w:tr w:rsidR="0055193A" w:rsidRPr="0055193A" w14:paraId="390933F8" w14:textId="77777777" w:rsidTr="00140635">
        <w:tc>
          <w:tcPr>
            <w:tcW w:w="2268" w:type="dxa"/>
            <w:tcBorders>
              <w:top w:val="single" w:sz="4" w:space="0" w:color="auto"/>
              <w:left w:val="nil"/>
              <w:right w:val="nil"/>
            </w:tcBorders>
          </w:tcPr>
          <w:p w14:paraId="3DE15934" w14:textId="77777777" w:rsidR="00FF5C38" w:rsidRPr="0055193A" w:rsidRDefault="00FF5C38" w:rsidP="00FF5C38">
            <w:pPr>
              <w:widowControl w:val="0"/>
              <w:autoSpaceDE w:val="0"/>
              <w:autoSpaceDN w:val="0"/>
              <w:adjustRightInd w:val="0"/>
              <w:rPr>
                <w:color w:val="000000" w:themeColor="text1"/>
                <w:sz w:val="18"/>
                <w:szCs w:val="18"/>
              </w:rPr>
            </w:pPr>
            <w:r w:rsidRPr="0055193A">
              <w:rPr>
                <w:i/>
                <w:iCs/>
                <w:color w:val="000000" w:themeColor="text1"/>
                <w:sz w:val="18"/>
                <w:szCs w:val="18"/>
              </w:rPr>
              <w:t>N(region)</w:t>
            </w:r>
          </w:p>
        </w:tc>
        <w:tc>
          <w:tcPr>
            <w:tcW w:w="1134" w:type="dxa"/>
            <w:tcBorders>
              <w:top w:val="single" w:sz="4" w:space="0" w:color="auto"/>
              <w:left w:val="nil"/>
              <w:right w:val="nil"/>
            </w:tcBorders>
          </w:tcPr>
          <w:p w14:paraId="0927E68D" w14:textId="02E192C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5AC46DB6" w14:textId="2BF7354E"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3CB1CBB0" w14:textId="2A2369FA"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386</w:t>
            </w:r>
          </w:p>
        </w:tc>
        <w:tc>
          <w:tcPr>
            <w:tcW w:w="1134" w:type="dxa"/>
            <w:tcBorders>
              <w:top w:val="single" w:sz="4" w:space="0" w:color="auto"/>
              <w:left w:val="nil"/>
              <w:right w:val="nil"/>
            </w:tcBorders>
          </w:tcPr>
          <w:p w14:paraId="0BE00059" w14:textId="04779364"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384</w:t>
            </w:r>
          </w:p>
        </w:tc>
        <w:tc>
          <w:tcPr>
            <w:tcW w:w="993" w:type="dxa"/>
            <w:tcBorders>
              <w:top w:val="single" w:sz="4" w:space="0" w:color="auto"/>
              <w:left w:val="nil"/>
              <w:right w:val="nil"/>
            </w:tcBorders>
          </w:tcPr>
          <w:p w14:paraId="2B7A0EE8" w14:textId="06EB4B0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606</w:t>
            </w:r>
          </w:p>
        </w:tc>
        <w:tc>
          <w:tcPr>
            <w:tcW w:w="1134" w:type="dxa"/>
            <w:tcBorders>
              <w:top w:val="single" w:sz="4" w:space="0" w:color="auto"/>
              <w:left w:val="nil"/>
              <w:right w:val="nil"/>
            </w:tcBorders>
          </w:tcPr>
          <w:p w14:paraId="049A9315" w14:textId="08ADF2F9"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604</w:t>
            </w:r>
          </w:p>
        </w:tc>
      </w:tr>
      <w:tr w:rsidR="0055193A" w:rsidRPr="0055193A" w14:paraId="3E8C7228" w14:textId="77777777" w:rsidTr="00140635">
        <w:tc>
          <w:tcPr>
            <w:tcW w:w="2268" w:type="dxa"/>
            <w:tcBorders>
              <w:left w:val="nil"/>
              <w:bottom w:val="nil"/>
              <w:right w:val="nil"/>
            </w:tcBorders>
          </w:tcPr>
          <w:p w14:paraId="311B726F" w14:textId="77777777" w:rsidR="00FF5C38" w:rsidRPr="0055193A" w:rsidRDefault="00FF5C38" w:rsidP="00FF5C38">
            <w:pPr>
              <w:widowControl w:val="0"/>
              <w:autoSpaceDE w:val="0"/>
              <w:autoSpaceDN w:val="0"/>
              <w:adjustRightInd w:val="0"/>
              <w:rPr>
                <w:color w:val="000000" w:themeColor="text1"/>
                <w:sz w:val="18"/>
                <w:szCs w:val="18"/>
              </w:rPr>
            </w:pPr>
            <w:r w:rsidRPr="0055193A">
              <w:rPr>
                <w:i/>
                <w:iCs/>
                <w:color w:val="000000" w:themeColor="text1"/>
                <w:sz w:val="18"/>
                <w:szCs w:val="18"/>
              </w:rPr>
              <w:t>N(country)</w:t>
            </w:r>
          </w:p>
        </w:tc>
        <w:tc>
          <w:tcPr>
            <w:tcW w:w="1134" w:type="dxa"/>
            <w:tcBorders>
              <w:left w:val="nil"/>
              <w:bottom w:val="nil"/>
              <w:right w:val="nil"/>
            </w:tcBorders>
          </w:tcPr>
          <w:p w14:paraId="0501CECA" w14:textId="334FB86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3166D348" w14:textId="04BF1E23"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50C437F6" w14:textId="52320505"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1134" w:type="dxa"/>
            <w:tcBorders>
              <w:left w:val="nil"/>
              <w:bottom w:val="nil"/>
              <w:right w:val="nil"/>
            </w:tcBorders>
          </w:tcPr>
          <w:p w14:paraId="12A3CB29" w14:textId="27CEA92B"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993" w:type="dxa"/>
            <w:tcBorders>
              <w:left w:val="nil"/>
              <w:bottom w:val="nil"/>
              <w:right w:val="nil"/>
            </w:tcBorders>
          </w:tcPr>
          <w:p w14:paraId="30B5A1DD" w14:textId="360E95C9"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c>
          <w:tcPr>
            <w:tcW w:w="1134" w:type="dxa"/>
            <w:tcBorders>
              <w:left w:val="nil"/>
              <w:bottom w:val="nil"/>
              <w:right w:val="nil"/>
            </w:tcBorders>
          </w:tcPr>
          <w:p w14:paraId="430F5714" w14:textId="3AA0A38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r>
      <w:tr w:rsidR="0055193A" w:rsidRPr="0055193A" w14:paraId="6F4A3AA9" w14:textId="77777777" w:rsidTr="00140635">
        <w:tc>
          <w:tcPr>
            <w:tcW w:w="2268" w:type="dxa"/>
            <w:tcBorders>
              <w:left w:val="nil"/>
              <w:bottom w:val="nil"/>
              <w:right w:val="nil"/>
            </w:tcBorders>
          </w:tcPr>
          <w:p w14:paraId="2D0444D8" w14:textId="77777777" w:rsidR="00FF5C38" w:rsidRPr="0055193A" w:rsidRDefault="00FF5C38" w:rsidP="00FF5C38">
            <w:pPr>
              <w:widowControl w:val="0"/>
              <w:autoSpaceDE w:val="0"/>
              <w:autoSpaceDN w:val="0"/>
              <w:adjustRightInd w:val="0"/>
              <w:rPr>
                <w:color w:val="000000" w:themeColor="text1"/>
                <w:sz w:val="18"/>
                <w:szCs w:val="18"/>
              </w:rPr>
            </w:pPr>
            <w:r w:rsidRPr="0055193A">
              <w:rPr>
                <w:i/>
                <w:iCs/>
                <w:color w:val="000000" w:themeColor="text1"/>
                <w:sz w:val="18"/>
                <w:szCs w:val="18"/>
              </w:rPr>
              <w:t>N(individuals)</w:t>
            </w:r>
          </w:p>
        </w:tc>
        <w:tc>
          <w:tcPr>
            <w:tcW w:w="1134" w:type="dxa"/>
            <w:tcBorders>
              <w:left w:val="nil"/>
              <w:bottom w:val="nil"/>
              <w:right w:val="nil"/>
            </w:tcBorders>
          </w:tcPr>
          <w:p w14:paraId="17D1E3EB" w14:textId="5809003C"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29914</w:t>
            </w:r>
          </w:p>
        </w:tc>
        <w:tc>
          <w:tcPr>
            <w:tcW w:w="1134" w:type="dxa"/>
            <w:tcBorders>
              <w:left w:val="nil"/>
              <w:bottom w:val="nil"/>
              <w:right w:val="nil"/>
            </w:tcBorders>
          </w:tcPr>
          <w:p w14:paraId="6A2172DA" w14:textId="73CA5CFD"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28671</w:t>
            </w:r>
          </w:p>
        </w:tc>
        <w:tc>
          <w:tcPr>
            <w:tcW w:w="1134" w:type="dxa"/>
            <w:tcBorders>
              <w:left w:val="nil"/>
              <w:bottom w:val="nil"/>
              <w:right w:val="nil"/>
            </w:tcBorders>
          </w:tcPr>
          <w:p w14:paraId="20401626" w14:textId="7CA204BB"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27281</w:t>
            </w:r>
          </w:p>
        </w:tc>
        <w:tc>
          <w:tcPr>
            <w:tcW w:w="1134" w:type="dxa"/>
            <w:tcBorders>
              <w:left w:val="nil"/>
              <w:bottom w:val="nil"/>
              <w:right w:val="nil"/>
            </w:tcBorders>
          </w:tcPr>
          <w:p w14:paraId="559E7A6F" w14:textId="02E40F9A"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23365</w:t>
            </w:r>
          </w:p>
        </w:tc>
        <w:tc>
          <w:tcPr>
            <w:tcW w:w="993" w:type="dxa"/>
            <w:tcBorders>
              <w:left w:val="nil"/>
              <w:bottom w:val="nil"/>
              <w:right w:val="nil"/>
            </w:tcBorders>
          </w:tcPr>
          <w:p w14:paraId="3BCBCADE" w14:textId="1CF4057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57195</w:t>
            </w:r>
          </w:p>
        </w:tc>
        <w:tc>
          <w:tcPr>
            <w:tcW w:w="1134" w:type="dxa"/>
            <w:tcBorders>
              <w:left w:val="nil"/>
              <w:bottom w:val="nil"/>
              <w:right w:val="nil"/>
            </w:tcBorders>
          </w:tcPr>
          <w:p w14:paraId="1432789F" w14:textId="185C9F1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52036</w:t>
            </w:r>
          </w:p>
        </w:tc>
      </w:tr>
      <w:tr w:rsidR="0055193A" w:rsidRPr="0055193A" w14:paraId="0A096BCC" w14:textId="77777777" w:rsidTr="00140635">
        <w:tc>
          <w:tcPr>
            <w:tcW w:w="2268" w:type="dxa"/>
            <w:tcBorders>
              <w:top w:val="nil"/>
              <w:left w:val="nil"/>
              <w:right w:val="nil"/>
            </w:tcBorders>
          </w:tcPr>
          <w:p w14:paraId="0DB94981" w14:textId="77777777" w:rsidR="00FF5C38" w:rsidRPr="0055193A" w:rsidRDefault="00FF5C38" w:rsidP="00FF5C38">
            <w:pPr>
              <w:widowControl w:val="0"/>
              <w:autoSpaceDE w:val="0"/>
              <w:autoSpaceDN w:val="0"/>
              <w:adjustRightInd w:val="0"/>
              <w:rPr>
                <w:color w:val="000000" w:themeColor="text1"/>
                <w:sz w:val="18"/>
                <w:szCs w:val="18"/>
              </w:rPr>
            </w:pPr>
            <w:r w:rsidRPr="0055193A">
              <w:rPr>
                <w:i/>
                <w:iCs/>
                <w:color w:val="000000" w:themeColor="text1"/>
                <w:sz w:val="18"/>
                <w:szCs w:val="18"/>
              </w:rPr>
              <w:t>AIC</w:t>
            </w:r>
          </w:p>
        </w:tc>
        <w:tc>
          <w:tcPr>
            <w:tcW w:w="1134" w:type="dxa"/>
            <w:tcBorders>
              <w:top w:val="nil"/>
              <w:left w:val="nil"/>
              <w:right w:val="nil"/>
            </w:tcBorders>
          </w:tcPr>
          <w:p w14:paraId="184580C1" w14:textId="7BF9BEA3"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23153.506</w:t>
            </w:r>
          </w:p>
        </w:tc>
        <w:tc>
          <w:tcPr>
            <w:tcW w:w="1134" w:type="dxa"/>
            <w:tcBorders>
              <w:top w:val="nil"/>
              <w:left w:val="nil"/>
              <w:right w:val="nil"/>
            </w:tcBorders>
          </w:tcPr>
          <w:p w14:paraId="3D692A01" w14:textId="00BB3C23"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23402.451</w:t>
            </w:r>
          </w:p>
        </w:tc>
        <w:tc>
          <w:tcPr>
            <w:tcW w:w="1134" w:type="dxa"/>
            <w:tcBorders>
              <w:top w:val="nil"/>
              <w:left w:val="nil"/>
              <w:right w:val="nil"/>
            </w:tcBorders>
          </w:tcPr>
          <w:p w14:paraId="067D438E" w14:textId="2B496131"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21519.964</w:t>
            </w:r>
          </w:p>
        </w:tc>
        <w:tc>
          <w:tcPr>
            <w:tcW w:w="1134" w:type="dxa"/>
            <w:tcBorders>
              <w:top w:val="nil"/>
              <w:left w:val="nil"/>
              <w:right w:val="nil"/>
            </w:tcBorders>
          </w:tcPr>
          <w:p w14:paraId="0E95543D" w14:textId="79028AEC"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17785.603</w:t>
            </w:r>
          </w:p>
        </w:tc>
        <w:tc>
          <w:tcPr>
            <w:tcW w:w="993" w:type="dxa"/>
            <w:tcBorders>
              <w:top w:val="nil"/>
              <w:left w:val="nil"/>
              <w:right w:val="nil"/>
            </w:tcBorders>
          </w:tcPr>
          <w:p w14:paraId="11CD5DBD" w14:textId="03B5BD4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44925.428</w:t>
            </w:r>
          </w:p>
        </w:tc>
        <w:tc>
          <w:tcPr>
            <w:tcW w:w="1134" w:type="dxa"/>
            <w:tcBorders>
              <w:top w:val="nil"/>
              <w:left w:val="nil"/>
              <w:right w:val="nil"/>
            </w:tcBorders>
          </w:tcPr>
          <w:p w14:paraId="0E91CA45" w14:textId="599D821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41220.404</w:t>
            </w:r>
          </w:p>
        </w:tc>
      </w:tr>
      <w:tr w:rsidR="0055193A" w:rsidRPr="0055193A" w14:paraId="4F3F55DD" w14:textId="77777777" w:rsidTr="00140635">
        <w:tc>
          <w:tcPr>
            <w:tcW w:w="2268" w:type="dxa"/>
            <w:tcBorders>
              <w:top w:val="nil"/>
              <w:left w:val="nil"/>
              <w:bottom w:val="single" w:sz="4" w:space="0" w:color="auto"/>
              <w:right w:val="nil"/>
            </w:tcBorders>
          </w:tcPr>
          <w:p w14:paraId="26792377" w14:textId="77777777" w:rsidR="00FF5C38" w:rsidRPr="0055193A" w:rsidRDefault="00FF5C38" w:rsidP="00FF5C38">
            <w:pPr>
              <w:widowControl w:val="0"/>
              <w:autoSpaceDE w:val="0"/>
              <w:autoSpaceDN w:val="0"/>
              <w:adjustRightInd w:val="0"/>
              <w:rPr>
                <w:color w:val="000000" w:themeColor="text1"/>
                <w:sz w:val="18"/>
                <w:szCs w:val="18"/>
              </w:rPr>
            </w:pPr>
            <w:r w:rsidRPr="0055193A">
              <w:rPr>
                <w:i/>
                <w:iCs/>
                <w:color w:val="000000" w:themeColor="text1"/>
                <w:sz w:val="18"/>
                <w:szCs w:val="18"/>
              </w:rPr>
              <w:t>BIC</w:t>
            </w:r>
          </w:p>
        </w:tc>
        <w:tc>
          <w:tcPr>
            <w:tcW w:w="1134" w:type="dxa"/>
            <w:tcBorders>
              <w:top w:val="nil"/>
              <w:left w:val="nil"/>
              <w:bottom w:val="single" w:sz="4" w:space="0" w:color="auto"/>
              <w:right w:val="nil"/>
            </w:tcBorders>
          </w:tcPr>
          <w:p w14:paraId="1052421B" w14:textId="63143E90"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23261.485</w:t>
            </w:r>
          </w:p>
        </w:tc>
        <w:tc>
          <w:tcPr>
            <w:tcW w:w="1134" w:type="dxa"/>
            <w:tcBorders>
              <w:top w:val="nil"/>
              <w:left w:val="nil"/>
              <w:bottom w:val="single" w:sz="4" w:space="0" w:color="auto"/>
              <w:right w:val="nil"/>
            </w:tcBorders>
          </w:tcPr>
          <w:p w14:paraId="3EBED04A" w14:textId="13D7F3B8"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23518.142</w:t>
            </w:r>
          </w:p>
        </w:tc>
        <w:tc>
          <w:tcPr>
            <w:tcW w:w="1134" w:type="dxa"/>
            <w:tcBorders>
              <w:top w:val="nil"/>
              <w:left w:val="nil"/>
              <w:bottom w:val="single" w:sz="4" w:space="0" w:color="auto"/>
              <w:right w:val="nil"/>
            </w:tcBorders>
          </w:tcPr>
          <w:p w14:paraId="39496F7D" w14:textId="44BCC152"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21626.745</w:t>
            </w:r>
          </w:p>
        </w:tc>
        <w:tc>
          <w:tcPr>
            <w:tcW w:w="1134" w:type="dxa"/>
            <w:tcBorders>
              <w:top w:val="nil"/>
              <w:left w:val="nil"/>
              <w:bottom w:val="single" w:sz="4" w:space="0" w:color="auto"/>
              <w:right w:val="nil"/>
            </w:tcBorders>
          </w:tcPr>
          <w:p w14:paraId="5146E8A0" w14:textId="00AD6C37"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17930.665</w:t>
            </w:r>
          </w:p>
        </w:tc>
        <w:tc>
          <w:tcPr>
            <w:tcW w:w="993" w:type="dxa"/>
            <w:tcBorders>
              <w:top w:val="nil"/>
              <w:left w:val="nil"/>
              <w:bottom w:val="single" w:sz="4" w:space="0" w:color="auto"/>
              <w:right w:val="nil"/>
            </w:tcBorders>
          </w:tcPr>
          <w:p w14:paraId="28571047" w14:textId="32AAB013"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45041.833</w:t>
            </w:r>
          </w:p>
        </w:tc>
        <w:tc>
          <w:tcPr>
            <w:tcW w:w="1134" w:type="dxa"/>
            <w:tcBorders>
              <w:top w:val="nil"/>
              <w:left w:val="nil"/>
              <w:bottom w:val="single" w:sz="4" w:space="0" w:color="auto"/>
              <w:right w:val="nil"/>
            </w:tcBorders>
          </w:tcPr>
          <w:p w14:paraId="2F183894" w14:textId="5E9247E6" w:rsidR="00FF5C38" w:rsidRPr="0055193A" w:rsidRDefault="00FF5C38" w:rsidP="00FF5C38">
            <w:pPr>
              <w:widowControl w:val="0"/>
              <w:autoSpaceDE w:val="0"/>
              <w:autoSpaceDN w:val="0"/>
              <w:adjustRightInd w:val="0"/>
              <w:jc w:val="center"/>
              <w:rPr>
                <w:color w:val="000000" w:themeColor="text1"/>
                <w:sz w:val="18"/>
                <w:szCs w:val="18"/>
              </w:rPr>
            </w:pPr>
            <w:r w:rsidRPr="0055193A">
              <w:rPr>
                <w:color w:val="000000" w:themeColor="text1"/>
                <w:sz w:val="18"/>
                <w:szCs w:val="18"/>
              </w:rPr>
              <w:t>41388.738</w:t>
            </w:r>
          </w:p>
        </w:tc>
      </w:tr>
    </w:tbl>
    <w:p w14:paraId="4BCDDFCB" w14:textId="2B28A7F3" w:rsidR="00140635" w:rsidRPr="0055193A" w:rsidRDefault="00140635" w:rsidP="00140635">
      <w:pPr>
        <w:spacing w:before="137" w:line="237" w:lineRule="auto"/>
        <w:ind w:right="227"/>
        <w:rPr>
          <w:color w:val="000000" w:themeColor="text1"/>
          <w:sz w:val="20"/>
          <w:lang w:val="en-GB"/>
        </w:rPr>
      </w:pPr>
      <w:r w:rsidRPr="0055193A">
        <w:rPr>
          <w:i/>
          <w:color w:val="000000" w:themeColor="text1"/>
          <w:sz w:val="20"/>
          <w:lang w:val="en-GB"/>
        </w:rPr>
        <w:t>Note</w:t>
      </w:r>
      <w:r w:rsidRPr="0055193A">
        <w:rPr>
          <w:color w:val="000000" w:themeColor="text1"/>
          <w:sz w:val="20"/>
          <w:lang w:val="en-GB"/>
        </w:rPr>
        <w:t>: Dependent</w:t>
      </w:r>
      <w:r w:rsidRPr="0055193A">
        <w:rPr>
          <w:color w:val="000000" w:themeColor="text1"/>
          <w:spacing w:val="-4"/>
          <w:sz w:val="20"/>
          <w:lang w:val="en-GB"/>
        </w:rPr>
        <w:t xml:space="preserve"> </w:t>
      </w:r>
      <w:r w:rsidRPr="0055193A">
        <w:rPr>
          <w:color w:val="000000" w:themeColor="text1"/>
          <w:sz w:val="20"/>
          <w:lang w:val="en-GB"/>
        </w:rPr>
        <w:t>variable</w:t>
      </w:r>
      <w:r w:rsidRPr="0055193A">
        <w:rPr>
          <w:color w:val="000000" w:themeColor="text1"/>
          <w:spacing w:val="-4"/>
          <w:sz w:val="20"/>
          <w:lang w:val="en-GB"/>
        </w:rPr>
        <w:t xml:space="preserve"> </w:t>
      </w:r>
      <w:r w:rsidRPr="0055193A">
        <w:rPr>
          <w:color w:val="000000" w:themeColor="text1"/>
          <w:sz w:val="20"/>
          <w:lang w:val="en-GB"/>
        </w:rPr>
        <w:t>is</w:t>
      </w:r>
      <w:r w:rsidRPr="0055193A">
        <w:rPr>
          <w:color w:val="000000" w:themeColor="text1"/>
          <w:spacing w:val="-6"/>
          <w:sz w:val="20"/>
          <w:lang w:val="en-GB"/>
        </w:rPr>
        <w:t xml:space="preserve"> </w:t>
      </w:r>
      <w:r w:rsidRPr="0055193A">
        <w:rPr>
          <w:i/>
          <w:color w:val="000000" w:themeColor="text1"/>
          <w:sz w:val="20"/>
          <w:lang w:val="en-GB"/>
        </w:rPr>
        <w:t>confidence</w:t>
      </w:r>
      <w:r w:rsidRPr="0055193A">
        <w:rPr>
          <w:i/>
          <w:color w:val="000000" w:themeColor="text1"/>
          <w:spacing w:val="-4"/>
          <w:sz w:val="20"/>
          <w:lang w:val="en-GB"/>
        </w:rPr>
        <w:t xml:space="preserve"> </w:t>
      </w:r>
      <w:r w:rsidRPr="0055193A">
        <w:rPr>
          <w:color w:val="000000" w:themeColor="text1"/>
          <w:sz w:val="20"/>
          <w:lang w:val="en-GB"/>
        </w:rPr>
        <w:t>(3=a great deal, 2=quite a lot,</w:t>
      </w:r>
      <w:r w:rsidRPr="0055193A">
        <w:rPr>
          <w:color w:val="000000" w:themeColor="text1"/>
          <w:spacing w:val="-3"/>
          <w:sz w:val="20"/>
          <w:lang w:val="en-GB"/>
        </w:rPr>
        <w:t xml:space="preserve"> 1=</w:t>
      </w:r>
      <w:r w:rsidRPr="0055193A">
        <w:rPr>
          <w:color w:val="000000" w:themeColor="text1"/>
          <w:spacing w:val="-9"/>
          <w:sz w:val="20"/>
          <w:lang w:val="en-GB"/>
        </w:rPr>
        <w:t xml:space="preserve"> not very much, 0=none</w:t>
      </w:r>
      <w:r w:rsidRPr="0055193A">
        <w:rPr>
          <w:color w:val="000000" w:themeColor="text1"/>
          <w:sz w:val="20"/>
          <w:lang w:val="en-GB"/>
        </w:rPr>
        <w:t>)</w:t>
      </w:r>
      <w:r w:rsidRPr="0055193A">
        <w:rPr>
          <w:i/>
          <w:color w:val="000000" w:themeColor="text1"/>
          <w:sz w:val="20"/>
          <w:lang w:val="en-GB"/>
        </w:rPr>
        <w:t>.</w:t>
      </w:r>
      <w:r w:rsidRPr="0055193A">
        <w:rPr>
          <w:i/>
          <w:color w:val="000000" w:themeColor="text1"/>
          <w:spacing w:val="-3"/>
          <w:sz w:val="20"/>
          <w:lang w:val="en-GB"/>
        </w:rPr>
        <w:t xml:space="preserve"> </w:t>
      </w:r>
      <w:r w:rsidR="00355927" w:rsidRPr="0055193A">
        <w:rPr>
          <w:color w:val="000000" w:themeColor="text1"/>
          <w:spacing w:val="-3"/>
          <w:sz w:val="20"/>
          <w:lang w:val="en-GB"/>
        </w:rPr>
        <w:t xml:space="preserve">Models 4 and 6 include fixed effects for supranational institutions. Constant included but not reported for the sake of brevity. Weighted using the </w:t>
      </w:r>
      <w:r w:rsidR="00355927" w:rsidRPr="0055193A">
        <w:rPr>
          <w:color w:val="000000" w:themeColor="text1"/>
          <w:sz w:val="20"/>
          <w:lang w:val="en-GB"/>
        </w:rPr>
        <w:t>1000-</w:t>
      </w:r>
      <w:r w:rsidR="00355927" w:rsidRPr="0055193A">
        <w:rPr>
          <w:color w:val="000000" w:themeColor="text1"/>
          <w:spacing w:val="-3"/>
          <w:sz w:val="20"/>
          <w:lang w:val="en-GB"/>
        </w:rPr>
        <w:t>equalisation weight in order not to arbitrarily give large samples greater weight (EVS/</w:t>
      </w:r>
      <w:proofErr w:type="spellStart"/>
      <w:r w:rsidR="00355927" w:rsidRPr="0055193A">
        <w:rPr>
          <w:color w:val="000000" w:themeColor="text1"/>
          <w:spacing w:val="-3"/>
          <w:sz w:val="20"/>
          <w:lang w:val="en-GB"/>
        </w:rPr>
        <w:t>WVS</w:t>
      </w:r>
      <w:proofErr w:type="spellEnd"/>
      <w:r w:rsidR="00355927" w:rsidRPr="0055193A">
        <w:rPr>
          <w:color w:val="000000" w:themeColor="text1"/>
          <w:spacing w:val="-3"/>
          <w:sz w:val="20"/>
          <w:lang w:val="en-GB"/>
        </w:rPr>
        <w:t xml:space="preserve"> 2022). Average marginal effects</w:t>
      </w:r>
      <w:r w:rsidR="00355927" w:rsidRPr="0055193A">
        <w:rPr>
          <w:color w:val="000000" w:themeColor="text1"/>
          <w:sz w:val="20"/>
          <w:lang w:val="en-GB"/>
        </w:rPr>
        <w:t xml:space="preserve"> with robust standard errors in parentheses. </w:t>
      </w:r>
      <w:r w:rsidRPr="0055193A">
        <w:rPr>
          <w:color w:val="000000" w:themeColor="text1"/>
          <w:sz w:val="20"/>
          <w:lang w:val="en-GB"/>
        </w:rPr>
        <w:t>* p&lt;.05, ** p&lt;.01, *** p&lt;.001</w:t>
      </w:r>
    </w:p>
    <w:p w14:paraId="13DCF64C" w14:textId="77777777" w:rsidR="00011593" w:rsidRPr="0055193A" w:rsidRDefault="00011593" w:rsidP="00B25D35">
      <w:pPr>
        <w:pStyle w:val="Rubrik1"/>
        <w:rPr>
          <w:color w:val="000000" w:themeColor="text1"/>
          <w:lang w:val="en-GB"/>
        </w:rPr>
        <w:sectPr w:rsidR="00011593" w:rsidRPr="0055193A" w:rsidSect="003610F0">
          <w:pgSz w:w="11900" w:h="16840"/>
          <w:pgMar w:top="1417" w:right="1417" w:bottom="1417" w:left="1417" w:header="709" w:footer="709" w:gutter="0"/>
          <w:cols w:space="708"/>
          <w:docGrid w:linePitch="360"/>
        </w:sectPr>
      </w:pPr>
    </w:p>
    <w:p w14:paraId="39C10A31" w14:textId="5CDDBAB2" w:rsidR="008152D5" w:rsidRPr="0055193A" w:rsidRDefault="008152D5" w:rsidP="008152D5">
      <w:pPr>
        <w:pStyle w:val="Brdtext"/>
        <w:spacing w:before="29"/>
        <w:ind w:left="0"/>
        <w:rPr>
          <w:color w:val="000000" w:themeColor="text1"/>
          <w:lang w:val="en-GB"/>
        </w:rPr>
      </w:pPr>
      <w:r w:rsidRPr="0055193A">
        <w:rPr>
          <w:b/>
          <w:color w:val="000000" w:themeColor="text1"/>
          <w:lang w:val="en-GB"/>
        </w:rPr>
        <w:lastRenderedPageBreak/>
        <w:t>Table</w:t>
      </w:r>
      <w:r w:rsidRPr="0055193A">
        <w:rPr>
          <w:b/>
          <w:color w:val="000000" w:themeColor="text1"/>
          <w:spacing w:val="-4"/>
          <w:lang w:val="en-GB"/>
        </w:rPr>
        <w:t xml:space="preserve"> C</w:t>
      </w:r>
      <w:r w:rsidR="00A634A6" w:rsidRPr="0055193A">
        <w:rPr>
          <w:b/>
          <w:color w:val="000000" w:themeColor="text1"/>
          <w:spacing w:val="-4"/>
          <w:lang w:val="en-GB"/>
        </w:rPr>
        <w:t>7</w:t>
      </w:r>
      <w:r w:rsidRPr="0055193A">
        <w:rPr>
          <w:b/>
          <w:color w:val="000000" w:themeColor="text1"/>
          <w:spacing w:val="-1"/>
          <w:lang w:val="en-GB"/>
        </w:rPr>
        <w:t xml:space="preserve"> </w:t>
      </w:r>
      <w:r w:rsidRPr="0055193A">
        <w:rPr>
          <w:color w:val="000000" w:themeColor="text1"/>
          <w:lang w:val="en-GB"/>
        </w:rPr>
        <w:t>Logistic</w:t>
      </w:r>
      <w:r w:rsidRPr="0055193A">
        <w:rPr>
          <w:color w:val="000000" w:themeColor="text1"/>
          <w:spacing w:val="-2"/>
          <w:lang w:val="en-GB"/>
        </w:rPr>
        <w:t xml:space="preserve"> </w:t>
      </w:r>
      <w:r w:rsidRPr="0055193A">
        <w:rPr>
          <w:color w:val="000000" w:themeColor="text1"/>
          <w:lang w:val="en-GB"/>
        </w:rPr>
        <w:t>regression</w:t>
      </w:r>
      <w:r w:rsidRPr="0055193A">
        <w:rPr>
          <w:color w:val="000000" w:themeColor="text1"/>
          <w:spacing w:val="-1"/>
          <w:lang w:val="en-GB"/>
        </w:rPr>
        <w:t xml:space="preserve"> </w:t>
      </w:r>
      <w:r w:rsidRPr="0055193A">
        <w:rPr>
          <w:color w:val="000000" w:themeColor="text1"/>
          <w:lang w:val="en-GB"/>
        </w:rPr>
        <w:t>models</w:t>
      </w:r>
      <w:r w:rsidRPr="0055193A">
        <w:rPr>
          <w:color w:val="000000" w:themeColor="text1"/>
          <w:spacing w:val="-3"/>
          <w:lang w:val="en-GB"/>
        </w:rPr>
        <w:t xml:space="preserve"> </w:t>
      </w:r>
      <w:r w:rsidRPr="0055193A">
        <w:rPr>
          <w:color w:val="000000" w:themeColor="text1"/>
          <w:lang w:val="en-GB"/>
        </w:rPr>
        <w:t>of</w:t>
      </w:r>
      <w:r w:rsidRPr="0055193A">
        <w:rPr>
          <w:color w:val="000000" w:themeColor="text1"/>
          <w:spacing w:val="1"/>
          <w:lang w:val="en-GB"/>
        </w:rPr>
        <w:t xml:space="preserve"> </w:t>
      </w:r>
      <w:r w:rsidRPr="0055193A">
        <w:rPr>
          <w:color w:val="000000" w:themeColor="text1"/>
          <w:lang w:val="en-GB"/>
        </w:rPr>
        <w:t xml:space="preserve">confidence, using relative disadvantage in relation to </w:t>
      </w:r>
      <w:r w:rsidR="006353A4" w:rsidRPr="0055193A">
        <w:rPr>
          <w:color w:val="000000" w:themeColor="text1"/>
          <w:lang w:val="en-GB"/>
        </w:rPr>
        <w:t xml:space="preserve">the </w:t>
      </w:r>
      <w:r w:rsidRPr="0055193A">
        <w:rPr>
          <w:color w:val="000000" w:themeColor="text1"/>
          <w:lang w:val="en-GB"/>
        </w:rPr>
        <w:t>richest region in country</w:t>
      </w:r>
    </w:p>
    <w:tbl>
      <w:tblPr>
        <w:tblW w:w="8931" w:type="dxa"/>
        <w:tblLayout w:type="fixed"/>
        <w:tblLook w:val="0000" w:firstRow="0" w:lastRow="0" w:firstColumn="0" w:lastColumn="0" w:noHBand="0" w:noVBand="0"/>
      </w:tblPr>
      <w:tblGrid>
        <w:gridCol w:w="2268"/>
        <w:gridCol w:w="1134"/>
        <w:gridCol w:w="1134"/>
        <w:gridCol w:w="1134"/>
        <w:gridCol w:w="1134"/>
        <w:gridCol w:w="993"/>
        <w:gridCol w:w="1134"/>
      </w:tblGrid>
      <w:tr w:rsidR="0055193A" w:rsidRPr="0055193A" w14:paraId="524BAC6F" w14:textId="77777777" w:rsidTr="003152A3">
        <w:tc>
          <w:tcPr>
            <w:tcW w:w="2268" w:type="dxa"/>
            <w:tcBorders>
              <w:top w:val="single" w:sz="4" w:space="0" w:color="auto"/>
              <w:left w:val="nil"/>
              <w:right w:val="nil"/>
            </w:tcBorders>
          </w:tcPr>
          <w:p w14:paraId="5C9A759D" w14:textId="77777777" w:rsidR="00F42A98" w:rsidRPr="0055193A" w:rsidRDefault="00F42A98" w:rsidP="003152A3">
            <w:pPr>
              <w:widowControl w:val="0"/>
              <w:autoSpaceDE w:val="0"/>
              <w:autoSpaceDN w:val="0"/>
              <w:adjustRightInd w:val="0"/>
              <w:rPr>
                <w:color w:val="000000" w:themeColor="text1"/>
                <w:sz w:val="18"/>
                <w:szCs w:val="18"/>
              </w:rPr>
            </w:pPr>
          </w:p>
        </w:tc>
        <w:tc>
          <w:tcPr>
            <w:tcW w:w="1134" w:type="dxa"/>
            <w:tcBorders>
              <w:top w:val="single" w:sz="4" w:space="0" w:color="auto"/>
              <w:left w:val="nil"/>
              <w:right w:val="nil"/>
            </w:tcBorders>
          </w:tcPr>
          <w:p w14:paraId="2C9EFBCD"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(1)</w:t>
            </w:r>
          </w:p>
        </w:tc>
        <w:tc>
          <w:tcPr>
            <w:tcW w:w="1134" w:type="dxa"/>
            <w:tcBorders>
              <w:top w:val="single" w:sz="4" w:space="0" w:color="auto"/>
              <w:left w:val="nil"/>
              <w:right w:val="nil"/>
            </w:tcBorders>
          </w:tcPr>
          <w:p w14:paraId="6A2EB34C"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(2)</w:t>
            </w:r>
          </w:p>
        </w:tc>
        <w:tc>
          <w:tcPr>
            <w:tcW w:w="1134" w:type="dxa"/>
            <w:tcBorders>
              <w:top w:val="single" w:sz="4" w:space="0" w:color="auto"/>
              <w:left w:val="nil"/>
              <w:right w:val="nil"/>
            </w:tcBorders>
          </w:tcPr>
          <w:p w14:paraId="1CA163EC"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(3)</w:t>
            </w:r>
          </w:p>
        </w:tc>
        <w:tc>
          <w:tcPr>
            <w:tcW w:w="1134" w:type="dxa"/>
            <w:tcBorders>
              <w:top w:val="single" w:sz="4" w:space="0" w:color="auto"/>
              <w:left w:val="nil"/>
              <w:right w:val="nil"/>
            </w:tcBorders>
          </w:tcPr>
          <w:p w14:paraId="76830B21"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(4)</w:t>
            </w:r>
          </w:p>
        </w:tc>
        <w:tc>
          <w:tcPr>
            <w:tcW w:w="993" w:type="dxa"/>
            <w:tcBorders>
              <w:top w:val="single" w:sz="4" w:space="0" w:color="auto"/>
              <w:left w:val="nil"/>
              <w:right w:val="nil"/>
            </w:tcBorders>
          </w:tcPr>
          <w:p w14:paraId="1C4EEC3F"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(5)</w:t>
            </w:r>
          </w:p>
        </w:tc>
        <w:tc>
          <w:tcPr>
            <w:tcW w:w="1134" w:type="dxa"/>
            <w:tcBorders>
              <w:top w:val="single" w:sz="4" w:space="0" w:color="auto"/>
              <w:left w:val="nil"/>
              <w:right w:val="nil"/>
            </w:tcBorders>
          </w:tcPr>
          <w:p w14:paraId="1AC9FF16"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(6)</w:t>
            </w:r>
          </w:p>
        </w:tc>
      </w:tr>
      <w:tr w:rsidR="0055193A" w:rsidRPr="0055193A" w14:paraId="1AF2FEE6" w14:textId="77777777" w:rsidTr="003152A3">
        <w:tc>
          <w:tcPr>
            <w:tcW w:w="2268" w:type="dxa"/>
            <w:tcBorders>
              <w:top w:val="nil"/>
              <w:left w:val="nil"/>
              <w:bottom w:val="single" w:sz="4" w:space="0" w:color="auto"/>
              <w:right w:val="nil"/>
            </w:tcBorders>
          </w:tcPr>
          <w:p w14:paraId="3C22F611" w14:textId="77777777" w:rsidR="00F42A98" w:rsidRPr="0055193A" w:rsidRDefault="00F42A98" w:rsidP="003152A3">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2446B88E"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4822D2E9"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EU</w:t>
            </w:r>
          </w:p>
        </w:tc>
        <w:tc>
          <w:tcPr>
            <w:tcW w:w="1134" w:type="dxa"/>
            <w:tcBorders>
              <w:top w:val="nil"/>
              <w:left w:val="nil"/>
              <w:bottom w:val="single" w:sz="4" w:space="0" w:color="auto"/>
              <w:right w:val="nil"/>
            </w:tcBorders>
          </w:tcPr>
          <w:p w14:paraId="7B021EBD"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1B6240A8"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c>
          <w:tcPr>
            <w:tcW w:w="993" w:type="dxa"/>
            <w:tcBorders>
              <w:top w:val="nil"/>
              <w:left w:val="nil"/>
              <w:bottom w:val="single" w:sz="4" w:space="0" w:color="auto"/>
              <w:right w:val="nil"/>
            </w:tcBorders>
          </w:tcPr>
          <w:p w14:paraId="23573A96"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National</w:t>
            </w:r>
          </w:p>
        </w:tc>
        <w:tc>
          <w:tcPr>
            <w:tcW w:w="1134" w:type="dxa"/>
            <w:tcBorders>
              <w:top w:val="nil"/>
              <w:left w:val="nil"/>
              <w:bottom w:val="single" w:sz="4" w:space="0" w:color="auto"/>
              <w:right w:val="nil"/>
            </w:tcBorders>
          </w:tcPr>
          <w:p w14:paraId="646F3FE4" w14:textId="77777777" w:rsidR="00F42A98" w:rsidRPr="0055193A" w:rsidRDefault="00F42A98" w:rsidP="003152A3">
            <w:pPr>
              <w:widowControl w:val="0"/>
              <w:autoSpaceDE w:val="0"/>
              <w:autoSpaceDN w:val="0"/>
              <w:adjustRightInd w:val="0"/>
              <w:jc w:val="center"/>
              <w:rPr>
                <w:color w:val="000000" w:themeColor="text1"/>
                <w:sz w:val="18"/>
                <w:szCs w:val="18"/>
              </w:rPr>
            </w:pPr>
            <w:r w:rsidRPr="0055193A">
              <w:rPr>
                <w:color w:val="000000" w:themeColor="text1"/>
                <w:sz w:val="18"/>
                <w:szCs w:val="18"/>
              </w:rPr>
              <w:t>Supra-national</w:t>
            </w:r>
          </w:p>
        </w:tc>
      </w:tr>
      <w:tr w:rsidR="0055193A" w:rsidRPr="0055193A" w14:paraId="2DB37134" w14:textId="77777777" w:rsidTr="003152A3">
        <w:tc>
          <w:tcPr>
            <w:tcW w:w="2268" w:type="dxa"/>
            <w:tcBorders>
              <w:top w:val="single" w:sz="4" w:space="0" w:color="auto"/>
              <w:left w:val="nil"/>
              <w:bottom w:val="single" w:sz="4" w:space="0" w:color="auto"/>
              <w:right w:val="nil"/>
            </w:tcBorders>
          </w:tcPr>
          <w:p w14:paraId="772974B3" w14:textId="77777777" w:rsidR="00F42A98" w:rsidRPr="0055193A" w:rsidRDefault="00F42A98" w:rsidP="003152A3">
            <w:pPr>
              <w:widowControl w:val="0"/>
              <w:autoSpaceDE w:val="0"/>
              <w:autoSpaceDN w:val="0"/>
              <w:adjustRightInd w:val="0"/>
              <w:rPr>
                <w:b/>
                <w:color w:val="000000" w:themeColor="text1"/>
                <w:sz w:val="18"/>
                <w:szCs w:val="18"/>
              </w:rPr>
            </w:pPr>
          </w:p>
        </w:tc>
        <w:tc>
          <w:tcPr>
            <w:tcW w:w="2268" w:type="dxa"/>
            <w:gridSpan w:val="2"/>
            <w:tcBorders>
              <w:top w:val="single" w:sz="4" w:space="0" w:color="auto"/>
              <w:left w:val="nil"/>
              <w:bottom w:val="single" w:sz="4" w:space="0" w:color="auto"/>
              <w:right w:val="nil"/>
            </w:tcBorders>
          </w:tcPr>
          <w:p w14:paraId="0C6EEB3F" w14:textId="77777777" w:rsidR="00F42A98" w:rsidRPr="0055193A" w:rsidRDefault="00F42A98" w:rsidP="003152A3">
            <w:pPr>
              <w:widowControl w:val="0"/>
              <w:autoSpaceDE w:val="0"/>
              <w:autoSpaceDN w:val="0"/>
              <w:adjustRightInd w:val="0"/>
              <w:jc w:val="center"/>
              <w:rPr>
                <w:b/>
                <w:color w:val="000000" w:themeColor="text1"/>
                <w:sz w:val="18"/>
                <w:szCs w:val="18"/>
              </w:rPr>
            </w:pPr>
            <w:r w:rsidRPr="0055193A">
              <w:rPr>
                <w:b/>
                <w:color w:val="000000" w:themeColor="text1"/>
                <w:sz w:val="18"/>
                <w:szCs w:val="18"/>
              </w:rPr>
              <w:t>EU sample</w:t>
            </w:r>
          </w:p>
        </w:tc>
        <w:tc>
          <w:tcPr>
            <w:tcW w:w="2268" w:type="dxa"/>
            <w:gridSpan w:val="2"/>
            <w:tcBorders>
              <w:top w:val="single" w:sz="4" w:space="0" w:color="auto"/>
              <w:left w:val="nil"/>
              <w:bottom w:val="single" w:sz="4" w:space="0" w:color="auto"/>
              <w:right w:val="nil"/>
            </w:tcBorders>
          </w:tcPr>
          <w:p w14:paraId="164378E0" w14:textId="77777777" w:rsidR="00F42A98" w:rsidRPr="0055193A" w:rsidRDefault="00F42A98" w:rsidP="003152A3">
            <w:pPr>
              <w:widowControl w:val="0"/>
              <w:autoSpaceDE w:val="0"/>
              <w:autoSpaceDN w:val="0"/>
              <w:adjustRightInd w:val="0"/>
              <w:jc w:val="center"/>
              <w:rPr>
                <w:b/>
                <w:color w:val="000000" w:themeColor="text1"/>
                <w:sz w:val="18"/>
                <w:szCs w:val="18"/>
              </w:rPr>
            </w:pPr>
            <w:r w:rsidRPr="0055193A">
              <w:rPr>
                <w:b/>
                <w:color w:val="000000" w:themeColor="text1"/>
                <w:sz w:val="18"/>
                <w:szCs w:val="18"/>
              </w:rPr>
              <w:t>Global sample</w:t>
            </w:r>
          </w:p>
        </w:tc>
        <w:tc>
          <w:tcPr>
            <w:tcW w:w="2127" w:type="dxa"/>
            <w:gridSpan w:val="2"/>
            <w:tcBorders>
              <w:top w:val="single" w:sz="4" w:space="0" w:color="auto"/>
              <w:left w:val="nil"/>
              <w:bottom w:val="single" w:sz="4" w:space="0" w:color="auto"/>
              <w:right w:val="nil"/>
            </w:tcBorders>
          </w:tcPr>
          <w:p w14:paraId="3580EA90" w14:textId="77777777" w:rsidR="00F42A98" w:rsidRPr="0055193A" w:rsidRDefault="00F42A98" w:rsidP="003152A3">
            <w:pPr>
              <w:widowControl w:val="0"/>
              <w:autoSpaceDE w:val="0"/>
              <w:autoSpaceDN w:val="0"/>
              <w:adjustRightInd w:val="0"/>
              <w:jc w:val="center"/>
              <w:rPr>
                <w:b/>
                <w:color w:val="000000" w:themeColor="text1"/>
                <w:sz w:val="18"/>
                <w:szCs w:val="18"/>
              </w:rPr>
            </w:pPr>
            <w:r w:rsidRPr="0055193A">
              <w:rPr>
                <w:b/>
                <w:color w:val="000000" w:themeColor="text1"/>
                <w:sz w:val="18"/>
                <w:szCs w:val="18"/>
              </w:rPr>
              <w:t>Pooled sample</w:t>
            </w:r>
          </w:p>
        </w:tc>
      </w:tr>
      <w:tr w:rsidR="0055193A" w:rsidRPr="0055193A" w14:paraId="1E28C620" w14:textId="77777777" w:rsidTr="003152A3">
        <w:tc>
          <w:tcPr>
            <w:tcW w:w="2268" w:type="dxa"/>
            <w:tcBorders>
              <w:top w:val="single" w:sz="4" w:space="0" w:color="auto"/>
              <w:left w:val="nil"/>
              <w:bottom w:val="nil"/>
              <w:right w:val="nil"/>
            </w:tcBorders>
          </w:tcPr>
          <w:p w14:paraId="580A9807" w14:textId="77777777" w:rsidR="00F42A98" w:rsidRPr="0055193A" w:rsidRDefault="00F42A98" w:rsidP="003152A3">
            <w:pPr>
              <w:widowControl w:val="0"/>
              <w:autoSpaceDE w:val="0"/>
              <w:autoSpaceDN w:val="0"/>
              <w:adjustRightInd w:val="0"/>
              <w:rPr>
                <w:i/>
                <w:color w:val="000000" w:themeColor="text1"/>
                <w:sz w:val="18"/>
                <w:szCs w:val="18"/>
              </w:rPr>
            </w:pPr>
            <w:r w:rsidRPr="0055193A">
              <w:rPr>
                <w:i/>
                <w:color w:val="000000" w:themeColor="text1"/>
                <w:sz w:val="18"/>
                <w:szCs w:val="18"/>
              </w:rPr>
              <w:t>Regional level</w:t>
            </w:r>
          </w:p>
        </w:tc>
        <w:tc>
          <w:tcPr>
            <w:tcW w:w="1134" w:type="dxa"/>
            <w:tcBorders>
              <w:top w:val="single" w:sz="4" w:space="0" w:color="auto"/>
              <w:left w:val="nil"/>
              <w:bottom w:val="nil"/>
              <w:right w:val="nil"/>
            </w:tcBorders>
          </w:tcPr>
          <w:p w14:paraId="297730F7" w14:textId="77777777" w:rsidR="00F42A98" w:rsidRPr="0055193A" w:rsidRDefault="00F42A98" w:rsidP="003152A3">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C9E4733" w14:textId="77777777" w:rsidR="00F42A98" w:rsidRPr="0055193A" w:rsidRDefault="00F42A98" w:rsidP="003152A3">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3F1E56B4" w14:textId="77777777" w:rsidR="00F42A98" w:rsidRPr="0055193A" w:rsidRDefault="00F42A98" w:rsidP="003152A3">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9F115CE" w14:textId="77777777" w:rsidR="00F42A98" w:rsidRPr="0055193A" w:rsidRDefault="00F42A98" w:rsidP="003152A3">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00DE2E39" w14:textId="77777777" w:rsidR="00F42A98" w:rsidRPr="0055193A" w:rsidRDefault="00F42A98" w:rsidP="003152A3">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669FDE87" w14:textId="77777777" w:rsidR="00F42A98" w:rsidRPr="0055193A" w:rsidRDefault="00F42A98" w:rsidP="003152A3">
            <w:pPr>
              <w:widowControl w:val="0"/>
              <w:autoSpaceDE w:val="0"/>
              <w:autoSpaceDN w:val="0"/>
              <w:adjustRightInd w:val="0"/>
              <w:jc w:val="center"/>
              <w:rPr>
                <w:color w:val="000000" w:themeColor="text1"/>
                <w:sz w:val="18"/>
                <w:szCs w:val="18"/>
              </w:rPr>
            </w:pPr>
          </w:p>
        </w:tc>
      </w:tr>
      <w:tr w:rsidR="0055193A" w:rsidRPr="0055193A" w14:paraId="2AFF453B" w14:textId="77777777" w:rsidTr="003152A3">
        <w:tc>
          <w:tcPr>
            <w:tcW w:w="2268" w:type="dxa"/>
            <w:tcBorders>
              <w:top w:val="nil"/>
              <w:left w:val="nil"/>
              <w:bottom w:val="nil"/>
              <w:right w:val="nil"/>
            </w:tcBorders>
          </w:tcPr>
          <w:p w14:paraId="1D4579D7"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Regional income (log)</w:t>
            </w:r>
          </w:p>
        </w:tc>
        <w:tc>
          <w:tcPr>
            <w:tcW w:w="1134" w:type="dxa"/>
            <w:tcBorders>
              <w:top w:val="nil"/>
              <w:left w:val="nil"/>
              <w:bottom w:val="nil"/>
              <w:right w:val="nil"/>
            </w:tcBorders>
          </w:tcPr>
          <w:p w14:paraId="0D5FFA23" w14:textId="5F9AEB2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0.136***</w:t>
            </w:r>
          </w:p>
        </w:tc>
        <w:tc>
          <w:tcPr>
            <w:tcW w:w="1134" w:type="dxa"/>
            <w:tcBorders>
              <w:top w:val="nil"/>
              <w:left w:val="nil"/>
              <w:bottom w:val="nil"/>
              <w:right w:val="nil"/>
            </w:tcBorders>
          </w:tcPr>
          <w:p w14:paraId="360BB9B4" w14:textId="6EACA96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-0.067*</w:t>
            </w:r>
          </w:p>
        </w:tc>
        <w:tc>
          <w:tcPr>
            <w:tcW w:w="1134" w:type="dxa"/>
            <w:tcBorders>
              <w:top w:val="nil"/>
              <w:left w:val="nil"/>
              <w:bottom w:val="nil"/>
              <w:right w:val="nil"/>
            </w:tcBorders>
          </w:tcPr>
          <w:p w14:paraId="7ADFEF93" w14:textId="4C0248E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7BF6DBA6" w14:textId="49F715F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-0.146***</w:t>
            </w:r>
          </w:p>
        </w:tc>
        <w:tc>
          <w:tcPr>
            <w:tcW w:w="993" w:type="dxa"/>
            <w:tcBorders>
              <w:top w:val="nil"/>
              <w:left w:val="nil"/>
              <w:bottom w:val="nil"/>
              <w:right w:val="nil"/>
            </w:tcBorders>
          </w:tcPr>
          <w:p w14:paraId="48557C3F" w14:textId="7136E81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-0.081***</w:t>
            </w:r>
          </w:p>
        </w:tc>
        <w:tc>
          <w:tcPr>
            <w:tcW w:w="1134" w:type="dxa"/>
            <w:tcBorders>
              <w:top w:val="nil"/>
              <w:left w:val="nil"/>
              <w:bottom w:val="nil"/>
              <w:right w:val="nil"/>
            </w:tcBorders>
          </w:tcPr>
          <w:p w14:paraId="128C49FE" w14:textId="7D6AC8D5"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-0.097***</w:t>
            </w:r>
          </w:p>
        </w:tc>
      </w:tr>
      <w:tr w:rsidR="0055193A" w:rsidRPr="0055193A" w14:paraId="6FAB54C0" w14:textId="77777777" w:rsidTr="003152A3">
        <w:tc>
          <w:tcPr>
            <w:tcW w:w="2268" w:type="dxa"/>
            <w:tcBorders>
              <w:top w:val="nil"/>
              <w:left w:val="nil"/>
              <w:bottom w:val="nil"/>
              <w:right w:val="nil"/>
            </w:tcBorders>
          </w:tcPr>
          <w:p w14:paraId="1E0FA581"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594CFAC3" w14:textId="2CCFA1B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(0.027)</w:t>
            </w:r>
          </w:p>
        </w:tc>
        <w:tc>
          <w:tcPr>
            <w:tcW w:w="1134" w:type="dxa"/>
            <w:tcBorders>
              <w:top w:val="nil"/>
              <w:left w:val="nil"/>
              <w:bottom w:val="nil"/>
              <w:right w:val="nil"/>
            </w:tcBorders>
          </w:tcPr>
          <w:p w14:paraId="793CEDD1" w14:textId="740A9AE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(0.030)</w:t>
            </w:r>
          </w:p>
        </w:tc>
        <w:tc>
          <w:tcPr>
            <w:tcW w:w="1134" w:type="dxa"/>
            <w:tcBorders>
              <w:top w:val="nil"/>
              <w:left w:val="nil"/>
              <w:bottom w:val="nil"/>
              <w:right w:val="nil"/>
            </w:tcBorders>
          </w:tcPr>
          <w:p w14:paraId="317C691B" w14:textId="09296D8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(0.021)</w:t>
            </w:r>
          </w:p>
        </w:tc>
        <w:tc>
          <w:tcPr>
            <w:tcW w:w="1134" w:type="dxa"/>
            <w:tcBorders>
              <w:top w:val="nil"/>
              <w:left w:val="nil"/>
              <w:bottom w:val="nil"/>
              <w:right w:val="nil"/>
            </w:tcBorders>
          </w:tcPr>
          <w:p w14:paraId="0CD90628" w14:textId="1237884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(0.026)</w:t>
            </w:r>
          </w:p>
        </w:tc>
        <w:tc>
          <w:tcPr>
            <w:tcW w:w="993" w:type="dxa"/>
            <w:tcBorders>
              <w:top w:val="nil"/>
              <w:left w:val="nil"/>
              <w:bottom w:val="nil"/>
              <w:right w:val="nil"/>
            </w:tcBorders>
          </w:tcPr>
          <w:p w14:paraId="7CCDDBBC" w14:textId="0825256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0073A5C6" w14:textId="7BBDDB5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(0.020)</w:t>
            </w:r>
          </w:p>
        </w:tc>
      </w:tr>
      <w:tr w:rsidR="0055193A" w:rsidRPr="0055193A" w14:paraId="50529DC3" w14:textId="77777777" w:rsidTr="003152A3">
        <w:tc>
          <w:tcPr>
            <w:tcW w:w="2268" w:type="dxa"/>
            <w:tcBorders>
              <w:top w:val="nil"/>
              <w:left w:val="nil"/>
              <w:bottom w:val="nil"/>
              <w:right w:val="nil"/>
            </w:tcBorders>
          </w:tcPr>
          <w:p w14:paraId="1ADF2FF5"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F3F7FB9"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213E57A"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0574A2C"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FC52D15"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4A5F7A2F"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BDF4B25"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3A16BD4C" w14:textId="77777777" w:rsidTr="003152A3">
        <w:tc>
          <w:tcPr>
            <w:tcW w:w="2268" w:type="dxa"/>
            <w:tcBorders>
              <w:top w:val="nil"/>
              <w:left w:val="nil"/>
              <w:bottom w:val="nil"/>
              <w:right w:val="nil"/>
            </w:tcBorders>
          </w:tcPr>
          <w:p w14:paraId="0C7B1B15"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 xml:space="preserve">Regional disadvantage </w:t>
            </w:r>
          </w:p>
        </w:tc>
        <w:tc>
          <w:tcPr>
            <w:tcW w:w="1134" w:type="dxa"/>
            <w:tcBorders>
              <w:top w:val="nil"/>
              <w:left w:val="nil"/>
              <w:bottom w:val="nil"/>
              <w:right w:val="nil"/>
            </w:tcBorders>
          </w:tcPr>
          <w:p w14:paraId="69CAB4EA" w14:textId="31067EA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-0.061</w:t>
            </w:r>
          </w:p>
        </w:tc>
        <w:tc>
          <w:tcPr>
            <w:tcW w:w="1134" w:type="dxa"/>
            <w:tcBorders>
              <w:top w:val="nil"/>
              <w:left w:val="nil"/>
              <w:bottom w:val="nil"/>
              <w:right w:val="nil"/>
            </w:tcBorders>
          </w:tcPr>
          <w:p w14:paraId="208B6F5E" w14:textId="76861176"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03C3461" w14:textId="3C868A4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-0.177*</w:t>
            </w:r>
          </w:p>
        </w:tc>
        <w:tc>
          <w:tcPr>
            <w:tcW w:w="1134" w:type="dxa"/>
            <w:tcBorders>
              <w:top w:val="nil"/>
              <w:left w:val="nil"/>
              <w:bottom w:val="nil"/>
              <w:right w:val="nil"/>
            </w:tcBorders>
          </w:tcPr>
          <w:p w14:paraId="40B22ECD" w14:textId="463D254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0.255***</w:t>
            </w:r>
          </w:p>
        </w:tc>
        <w:tc>
          <w:tcPr>
            <w:tcW w:w="993" w:type="dxa"/>
            <w:tcBorders>
              <w:top w:val="nil"/>
              <w:left w:val="nil"/>
              <w:bottom w:val="nil"/>
              <w:right w:val="nil"/>
            </w:tcBorders>
          </w:tcPr>
          <w:p w14:paraId="0EBA45D8" w14:textId="3F80E10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0.119***</w:t>
            </w:r>
          </w:p>
        </w:tc>
        <w:tc>
          <w:tcPr>
            <w:tcW w:w="1134" w:type="dxa"/>
            <w:tcBorders>
              <w:top w:val="nil"/>
              <w:left w:val="nil"/>
              <w:bottom w:val="nil"/>
              <w:right w:val="nil"/>
            </w:tcBorders>
          </w:tcPr>
          <w:p w14:paraId="1B161B01" w14:textId="462E089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0.102*</w:t>
            </w:r>
          </w:p>
        </w:tc>
      </w:tr>
      <w:tr w:rsidR="0055193A" w:rsidRPr="0055193A" w14:paraId="557D9218" w14:textId="77777777" w:rsidTr="003152A3">
        <w:tc>
          <w:tcPr>
            <w:tcW w:w="2268" w:type="dxa"/>
            <w:tcBorders>
              <w:top w:val="nil"/>
              <w:left w:val="nil"/>
              <w:bottom w:val="nil"/>
              <w:right w:val="nil"/>
            </w:tcBorders>
          </w:tcPr>
          <w:p w14:paraId="1568CE79"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0C5C4D5" w14:textId="3686CF6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(0.049)</w:t>
            </w:r>
          </w:p>
        </w:tc>
        <w:tc>
          <w:tcPr>
            <w:tcW w:w="1134" w:type="dxa"/>
            <w:tcBorders>
              <w:top w:val="nil"/>
              <w:left w:val="nil"/>
              <w:bottom w:val="nil"/>
              <w:right w:val="nil"/>
            </w:tcBorders>
          </w:tcPr>
          <w:p w14:paraId="6E1D0727" w14:textId="728217B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(0.055)</w:t>
            </w:r>
          </w:p>
        </w:tc>
        <w:tc>
          <w:tcPr>
            <w:tcW w:w="1134" w:type="dxa"/>
            <w:tcBorders>
              <w:top w:val="nil"/>
              <w:left w:val="nil"/>
              <w:bottom w:val="nil"/>
              <w:right w:val="nil"/>
            </w:tcBorders>
          </w:tcPr>
          <w:p w14:paraId="6AA85309" w14:textId="3E4F7A67"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(0.083)</w:t>
            </w:r>
          </w:p>
        </w:tc>
        <w:tc>
          <w:tcPr>
            <w:tcW w:w="1134" w:type="dxa"/>
            <w:tcBorders>
              <w:top w:val="nil"/>
              <w:left w:val="nil"/>
              <w:bottom w:val="nil"/>
              <w:right w:val="nil"/>
            </w:tcBorders>
          </w:tcPr>
          <w:p w14:paraId="56866173" w14:textId="45DA2E17"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(0.058)</w:t>
            </w:r>
          </w:p>
        </w:tc>
        <w:tc>
          <w:tcPr>
            <w:tcW w:w="993" w:type="dxa"/>
            <w:tcBorders>
              <w:top w:val="nil"/>
              <w:left w:val="nil"/>
              <w:bottom w:val="nil"/>
              <w:right w:val="nil"/>
            </w:tcBorders>
          </w:tcPr>
          <w:p w14:paraId="7C55692B" w14:textId="1891F517"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(0.036)</w:t>
            </w:r>
          </w:p>
        </w:tc>
        <w:tc>
          <w:tcPr>
            <w:tcW w:w="1134" w:type="dxa"/>
            <w:tcBorders>
              <w:top w:val="nil"/>
              <w:left w:val="nil"/>
              <w:bottom w:val="nil"/>
              <w:right w:val="nil"/>
            </w:tcBorders>
          </w:tcPr>
          <w:p w14:paraId="73B08224" w14:textId="2EEE14F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r>
      <w:tr w:rsidR="0055193A" w:rsidRPr="0055193A" w14:paraId="53AA6136" w14:textId="77777777" w:rsidTr="003152A3">
        <w:tc>
          <w:tcPr>
            <w:tcW w:w="2268" w:type="dxa"/>
            <w:tcBorders>
              <w:top w:val="nil"/>
              <w:left w:val="nil"/>
              <w:bottom w:val="nil"/>
              <w:right w:val="nil"/>
            </w:tcBorders>
          </w:tcPr>
          <w:p w14:paraId="4D5A75AA"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260D785"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838DE35"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8B18FBD"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EE42280"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610C3DFF"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DB35400"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2AB6FF95" w14:textId="77777777" w:rsidTr="003152A3">
        <w:tc>
          <w:tcPr>
            <w:tcW w:w="2268" w:type="dxa"/>
            <w:tcBorders>
              <w:top w:val="single" w:sz="4" w:space="0" w:color="auto"/>
              <w:left w:val="nil"/>
              <w:bottom w:val="nil"/>
              <w:right w:val="nil"/>
            </w:tcBorders>
          </w:tcPr>
          <w:p w14:paraId="4A602CF5" w14:textId="77777777" w:rsidR="007576EB" w:rsidRPr="0055193A" w:rsidRDefault="007576EB" w:rsidP="007576EB">
            <w:pPr>
              <w:widowControl w:val="0"/>
              <w:autoSpaceDE w:val="0"/>
              <w:autoSpaceDN w:val="0"/>
              <w:adjustRightInd w:val="0"/>
              <w:rPr>
                <w:i/>
                <w:color w:val="000000" w:themeColor="text1"/>
                <w:sz w:val="18"/>
                <w:szCs w:val="18"/>
              </w:rPr>
            </w:pPr>
            <w:r w:rsidRPr="0055193A">
              <w:rPr>
                <w:i/>
                <w:color w:val="000000" w:themeColor="text1"/>
                <w:sz w:val="18"/>
                <w:szCs w:val="18"/>
              </w:rPr>
              <w:t>Individual level</w:t>
            </w:r>
          </w:p>
        </w:tc>
        <w:tc>
          <w:tcPr>
            <w:tcW w:w="1134" w:type="dxa"/>
            <w:tcBorders>
              <w:top w:val="single" w:sz="4" w:space="0" w:color="auto"/>
              <w:left w:val="nil"/>
              <w:bottom w:val="nil"/>
              <w:right w:val="nil"/>
            </w:tcBorders>
          </w:tcPr>
          <w:p w14:paraId="66A992C3"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27021ED"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72D247D4"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81A7BD7"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7B0DA944"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6237E74"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3E7511C0" w14:textId="77777777" w:rsidTr="003152A3">
        <w:tc>
          <w:tcPr>
            <w:tcW w:w="2268" w:type="dxa"/>
            <w:tcBorders>
              <w:top w:val="nil"/>
              <w:left w:val="nil"/>
              <w:bottom w:val="nil"/>
              <w:right w:val="nil"/>
            </w:tcBorders>
          </w:tcPr>
          <w:p w14:paraId="4977CFFE"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 xml:space="preserve">Membership </w:t>
            </w:r>
          </w:p>
        </w:tc>
        <w:tc>
          <w:tcPr>
            <w:tcW w:w="1134" w:type="dxa"/>
            <w:tcBorders>
              <w:top w:val="nil"/>
              <w:left w:val="nil"/>
              <w:bottom w:val="nil"/>
              <w:right w:val="nil"/>
            </w:tcBorders>
          </w:tcPr>
          <w:p w14:paraId="14732D73" w14:textId="67E7C7B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0.044***</w:t>
            </w:r>
          </w:p>
        </w:tc>
        <w:tc>
          <w:tcPr>
            <w:tcW w:w="1134" w:type="dxa"/>
            <w:tcBorders>
              <w:top w:val="nil"/>
              <w:left w:val="nil"/>
              <w:bottom w:val="nil"/>
              <w:right w:val="nil"/>
            </w:tcBorders>
          </w:tcPr>
          <w:p w14:paraId="21A35704" w14:textId="3A64CD2A"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0.038***</w:t>
            </w:r>
          </w:p>
        </w:tc>
        <w:tc>
          <w:tcPr>
            <w:tcW w:w="1134" w:type="dxa"/>
            <w:tcBorders>
              <w:top w:val="nil"/>
              <w:left w:val="nil"/>
              <w:bottom w:val="nil"/>
              <w:right w:val="nil"/>
            </w:tcBorders>
          </w:tcPr>
          <w:p w14:paraId="124DFDD0" w14:textId="008AF08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0.044***</w:t>
            </w:r>
          </w:p>
        </w:tc>
        <w:tc>
          <w:tcPr>
            <w:tcW w:w="1134" w:type="dxa"/>
            <w:tcBorders>
              <w:top w:val="nil"/>
              <w:left w:val="nil"/>
              <w:bottom w:val="nil"/>
              <w:right w:val="nil"/>
            </w:tcBorders>
          </w:tcPr>
          <w:p w14:paraId="550EC15E" w14:textId="0B38E3D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0.040***</w:t>
            </w:r>
          </w:p>
        </w:tc>
        <w:tc>
          <w:tcPr>
            <w:tcW w:w="993" w:type="dxa"/>
            <w:tcBorders>
              <w:top w:val="nil"/>
              <w:left w:val="nil"/>
              <w:bottom w:val="nil"/>
              <w:right w:val="nil"/>
            </w:tcBorders>
          </w:tcPr>
          <w:p w14:paraId="321D24D1" w14:textId="3DA0E5B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0.045***</w:t>
            </w:r>
          </w:p>
        </w:tc>
        <w:tc>
          <w:tcPr>
            <w:tcW w:w="1134" w:type="dxa"/>
            <w:tcBorders>
              <w:top w:val="nil"/>
              <w:left w:val="nil"/>
              <w:bottom w:val="nil"/>
              <w:right w:val="nil"/>
            </w:tcBorders>
          </w:tcPr>
          <w:p w14:paraId="231A2E75" w14:textId="22AA87F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r>
      <w:tr w:rsidR="0055193A" w:rsidRPr="0055193A" w14:paraId="40E2558F" w14:textId="77777777" w:rsidTr="003152A3">
        <w:tc>
          <w:tcPr>
            <w:tcW w:w="2268" w:type="dxa"/>
            <w:tcBorders>
              <w:top w:val="nil"/>
              <w:left w:val="nil"/>
              <w:bottom w:val="nil"/>
              <w:right w:val="nil"/>
            </w:tcBorders>
          </w:tcPr>
          <w:p w14:paraId="2C36C506"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4C313B97" w14:textId="60FAF54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17C7E37A" w14:textId="3F42545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6A6E8E11" w14:textId="2EC1C696"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2E4D1EB5" w14:textId="3121B1F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5F9FDB3F" w14:textId="3947AE6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12AAE365" w14:textId="35BE27A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r>
      <w:tr w:rsidR="0055193A" w:rsidRPr="0055193A" w14:paraId="625D6E06" w14:textId="77777777" w:rsidTr="003152A3">
        <w:tc>
          <w:tcPr>
            <w:tcW w:w="2268" w:type="dxa"/>
            <w:tcBorders>
              <w:top w:val="nil"/>
              <w:left w:val="nil"/>
              <w:bottom w:val="nil"/>
              <w:right w:val="nil"/>
            </w:tcBorders>
          </w:tcPr>
          <w:p w14:paraId="45F92DCF"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35F3665"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6B66C26"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F5FD521"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A803F69"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50D729E"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FF2D836"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2CDAFA91" w14:textId="77777777" w:rsidTr="003152A3">
        <w:tc>
          <w:tcPr>
            <w:tcW w:w="2268" w:type="dxa"/>
            <w:tcBorders>
              <w:top w:val="nil"/>
              <w:left w:val="nil"/>
              <w:bottom w:val="nil"/>
              <w:right w:val="nil"/>
            </w:tcBorders>
          </w:tcPr>
          <w:p w14:paraId="3552D74A"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 xml:space="preserve">Unemployed </w:t>
            </w:r>
          </w:p>
        </w:tc>
        <w:tc>
          <w:tcPr>
            <w:tcW w:w="1134" w:type="dxa"/>
            <w:tcBorders>
              <w:top w:val="nil"/>
              <w:left w:val="nil"/>
              <w:bottom w:val="nil"/>
              <w:right w:val="nil"/>
            </w:tcBorders>
          </w:tcPr>
          <w:p w14:paraId="4619F611" w14:textId="47043D0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-0.026*</w:t>
            </w:r>
          </w:p>
        </w:tc>
        <w:tc>
          <w:tcPr>
            <w:tcW w:w="1134" w:type="dxa"/>
            <w:tcBorders>
              <w:top w:val="nil"/>
              <w:left w:val="nil"/>
              <w:bottom w:val="nil"/>
              <w:right w:val="nil"/>
            </w:tcBorders>
          </w:tcPr>
          <w:p w14:paraId="6D01CF40" w14:textId="73B4F27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7978CBB9" w14:textId="2122062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2A2C739E" w14:textId="74BBFE8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993" w:type="dxa"/>
            <w:tcBorders>
              <w:top w:val="nil"/>
              <w:left w:val="nil"/>
              <w:bottom w:val="nil"/>
              <w:right w:val="nil"/>
            </w:tcBorders>
          </w:tcPr>
          <w:p w14:paraId="065C2E2C" w14:textId="02350587"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19640330" w14:textId="76D3CAE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296428F8" w14:textId="77777777" w:rsidTr="003152A3">
        <w:tc>
          <w:tcPr>
            <w:tcW w:w="2268" w:type="dxa"/>
            <w:tcBorders>
              <w:top w:val="nil"/>
              <w:left w:val="nil"/>
              <w:bottom w:val="nil"/>
              <w:right w:val="nil"/>
            </w:tcBorders>
          </w:tcPr>
          <w:p w14:paraId="67CB5401"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E62A791" w14:textId="16F99F5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29C35386" w14:textId="5D038DC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1134" w:type="dxa"/>
            <w:tcBorders>
              <w:top w:val="nil"/>
              <w:left w:val="nil"/>
              <w:bottom w:val="nil"/>
              <w:right w:val="nil"/>
            </w:tcBorders>
          </w:tcPr>
          <w:p w14:paraId="4567FA3F" w14:textId="1296887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40F81010" w14:textId="5E848A0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078D131A" w14:textId="75805E96"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4A228564" w14:textId="6200B94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34527493" w14:textId="77777777" w:rsidTr="003152A3">
        <w:tc>
          <w:tcPr>
            <w:tcW w:w="2268" w:type="dxa"/>
            <w:tcBorders>
              <w:top w:val="nil"/>
              <w:left w:val="nil"/>
              <w:bottom w:val="nil"/>
              <w:right w:val="nil"/>
            </w:tcBorders>
          </w:tcPr>
          <w:p w14:paraId="2A41554A" w14:textId="5A4F0CE2"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771C2D0"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24B719D"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3527BE3"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E6783DC"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643A8B4D"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4FEF6E5"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0C372061" w14:textId="77777777" w:rsidTr="003152A3">
        <w:tc>
          <w:tcPr>
            <w:tcW w:w="2268" w:type="dxa"/>
            <w:tcBorders>
              <w:top w:val="nil"/>
              <w:left w:val="nil"/>
              <w:bottom w:val="nil"/>
              <w:right w:val="nil"/>
            </w:tcBorders>
          </w:tcPr>
          <w:p w14:paraId="02846B31"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(Ref. lower education)</w:t>
            </w:r>
          </w:p>
        </w:tc>
        <w:tc>
          <w:tcPr>
            <w:tcW w:w="1134" w:type="dxa"/>
            <w:tcBorders>
              <w:top w:val="nil"/>
              <w:left w:val="nil"/>
              <w:bottom w:val="nil"/>
              <w:right w:val="nil"/>
            </w:tcBorders>
          </w:tcPr>
          <w:p w14:paraId="2D10FA03"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F541C4E"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8CEDDA9"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31A8A05"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C2D8B53"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7A46E11D"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57530C80" w14:textId="77777777" w:rsidTr="003152A3">
        <w:tc>
          <w:tcPr>
            <w:tcW w:w="2268" w:type="dxa"/>
            <w:tcBorders>
              <w:top w:val="nil"/>
              <w:left w:val="nil"/>
              <w:bottom w:val="nil"/>
              <w:right w:val="nil"/>
            </w:tcBorders>
          </w:tcPr>
          <w:p w14:paraId="39E1F30B"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Middle education</w:t>
            </w:r>
          </w:p>
        </w:tc>
        <w:tc>
          <w:tcPr>
            <w:tcW w:w="1134" w:type="dxa"/>
            <w:tcBorders>
              <w:top w:val="nil"/>
              <w:left w:val="nil"/>
              <w:bottom w:val="nil"/>
              <w:right w:val="nil"/>
            </w:tcBorders>
          </w:tcPr>
          <w:p w14:paraId="2C35C39D" w14:textId="72535A91"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259E36FA" w14:textId="0DC80E0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-0.050***</w:t>
            </w:r>
          </w:p>
        </w:tc>
        <w:tc>
          <w:tcPr>
            <w:tcW w:w="1134" w:type="dxa"/>
            <w:tcBorders>
              <w:top w:val="nil"/>
              <w:left w:val="nil"/>
              <w:bottom w:val="nil"/>
              <w:right w:val="nil"/>
            </w:tcBorders>
          </w:tcPr>
          <w:p w14:paraId="41AFDF99" w14:textId="06CEFF51"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-0.049***</w:t>
            </w:r>
          </w:p>
        </w:tc>
        <w:tc>
          <w:tcPr>
            <w:tcW w:w="1134" w:type="dxa"/>
            <w:tcBorders>
              <w:top w:val="nil"/>
              <w:left w:val="nil"/>
              <w:bottom w:val="nil"/>
              <w:right w:val="nil"/>
            </w:tcBorders>
          </w:tcPr>
          <w:p w14:paraId="1321D510" w14:textId="0F9CDAC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-0.015</w:t>
            </w:r>
          </w:p>
        </w:tc>
        <w:tc>
          <w:tcPr>
            <w:tcW w:w="993" w:type="dxa"/>
            <w:tcBorders>
              <w:top w:val="nil"/>
              <w:left w:val="nil"/>
              <w:bottom w:val="nil"/>
              <w:right w:val="nil"/>
            </w:tcBorders>
          </w:tcPr>
          <w:p w14:paraId="13F7908C" w14:textId="6C31E485"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-0.032***</w:t>
            </w:r>
          </w:p>
        </w:tc>
        <w:tc>
          <w:tcPr>
            <w:tcW w:w="1134" w:type="dxa"/>
            <w:tcBorders>
              <w:top w:val="nil"/>
              <w:left w:val="nil"/>
              <w:bottom w:val="nil"/>
              <w:right w:val="nil"/>
            </w:tcBorders>
          </w:tcPr>
          <w:p w14:paraId="1B70F426" w14:textId="3BF150D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-0.033***</w:t>
            </w:r>
          </w:p>
        </w:tc>
      </w:tr>
      <w:tr w:rsidR="0055193A" w:rsidRPr="0055193A" w14:paraId="679CDE2D" w14:textId="77777777" w:rsidTr="003152A3">
        <w:tc>
          <w:tcPr>
            <w:tcW w:w="2268" w:type="dxa"/>
            <w:tcBorders>
              <w:top w:val="nil"/>
              <w:left w:val="nil"/>
              <w:bottom w:val="nil"/>
              <w:right w:val="nil"/>
            </w:tcBorders>
          </w:tcPr>
          <w:p w14:paraId="28137B45"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E6CC7B5" w14:textId="7D0F3666"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7E3622B9" w14:textId="5BDA8DF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7DDF0758" w14:textId="14CD0B0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7029A9C9" w14:textId="486B99B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993" w:type="dxa"/>
            <w:tcBorders>
              <w:top w:val="nil"/>
              <w:left w:val="nil"/>
              <w:bottom w:val="nil"/>
              <w:right w:val="nil"/>
            </w:tcBorders>
          </w:tcPr>
          <w:p w14:paraId="096376BD" w14:textId="0FAFF0B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47CEE7BB" w14:textId="5DD32AE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018FD897" w14:textId="77777777" w:rsidTr="003152A3">
        <w:tc>
          <w:tcPr>
            <w:tcW w:w="2268" w:type="dxa"/>
            <w:tcBorders>
              <w:top w:val="nil"/>
              <w:left w:val="nil"/>
              <w:bottom w:val="nil"/>
              <w:right w:val="nil"/>
            </w:tcBorders>
          </w:tcPr>
          <w:p w14:paraId="08045E1C"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2A9B1205"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A0F05FD"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D6568EA"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676C714"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5C01D96"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63BDCBB"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5C2978B6" w14:textId="77777777" w:rsidTr="003152A3">
        <w:tc>
          <w:tcPr>
            <w:tcW w:w="2268" w:type="dxa"/>
            <w:tcBorders>
              <w:top w:val="nil"/>
              <w:left w:val="nil"/>
              <w:bottom w:val="nil"/>
              <w:right w:val="nil"/>
            </w:tcBorders>
          </w:tcPr>
          <w:p w14:paraId="0674C67E"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Upper education</w:t>
            </w:r>
          </w:p>
        </w:tc>
        <w:tc>
          <w:tcPr>
            <w:tcW w:w="1134" w:type="dxa"/>
            <w:tcBorders>
              <w:top w:val="nil"/>
              <w:left w:val="nil"/>
              <w:bottom w:val="nil"/>
              <w:right w:val="nil"/>
            </w:tcBorders>
          </w:tcPr>
          <w:p w14:paraId="48EF74A4" w14:textId="1E116E16"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255A84A4" w14:textId="5B4C12A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0.028*</w:t>
            </w:r>
          </w:p>
        </w:tc>
        <w:tc>
          <w:tcPr>
            <w:tcW w:w="1134" w:type="dxa"/>
            <w:tcBorders>
              <w:top w:val="nil"/>
              <w:left w:val="nil"/>
              <w:bottom w:val="nil"/>
              <w:right w:val="nil"/>
            </w:tcBorders>
          </w:tcPr>
          <w:p w14:paraId="1C9F3FA1" w14:textId="6C55200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-0.059***</w:t>
            </w:r>
          </w:p>
        </w:tc>
        <w:tc>
          <w:tcPr>
            <w:tcW w:w="1134" w:type="dxa"/>
            <w:tcBorders>
              <w:top w:val="nil"/>
              <w:left w:val="nil"/>
              <w:bottom w:val="nil"/>
              <w:right w:val="nil"/>
            </w:tcBorders>
          </w:tcPr>
          <w:p w14:paraId="2458B1DF" w14:textId="67D6725A"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993" w:type="dxa"/>
            <w:tcBorders>
              <w:top w:val="nil"/>
              <w:left w:val="nil"/>
              <w:bottom w:val="nil"/>
              <w:right w:val="nil"/>
            </w:tcBorders>
          </w:tcPr>
          <w:p w14:paraId="79AC7C31" w14:textId="480DCAC1"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-0.021*</w:t>
            </w:r>
          </w:p>
        </w:tc>
        <w:tc>
          <w:tcPr>
            <w:tcW w:w="1134" w:type="dxa"/>
            <w:tcBorders>
              <w:top w:val="nil"/>
              <w:left w:val="nil"/>
              <w:bottom w:val="nil"/>
              <w:right w:val="nil"/>
            </w:tcBorders>
          </w:tcPr>
          <w:p w14:paraId="69256F3D" w14:textId="24C51F7A"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r>
      <w:tr w:rsidR="0055193A" w:rsidRPr="0055193A" w14:paraId="4F0F2E06" w14:textId="77777777" w:rsidTr="003152A3">
        <w:tc>
          <w:tcPr>
            <w:tcW w:w="2268" w:type="dxa"/>
            <w:tcBorders>
              <w:top w:val="nil"/>
              <w:left w:val="nil"/>
              <w:bottom w:val="nil"/>
              <w:right w:val="nil"/>
            </w:tcBorders>
          </w:tcPr>
          <w:p w14:paraId="3E08BA21"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FD95FEC" w14:textId="192E2911"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0141DC12" w14:textId="227618E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c>
          <w:tcPr>
            <w:tcW w:w="1134" w:type="dxa"/>
            <w:tcBorders>
              <w:top w:val="nil"/>
              <w:left w:val="nil"/>
              <w:bottom w:val="nil"/>
              <w:right w:val="nil"/>
            </w:tcBorders>
          </w:tcPr>
          <w:p w14:paraId="56A4516A" w14:textId="131D073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78D43628" w14:textId="1CCD2DB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993" w:type="dxa"/>
            <w:tcBorders>
              <w:top w:val="nil"/>
              <w:left w:val="nil"/>
              <w:bottom w:val="nil"/>
              <w:right w:val="nil"/>
            </w:tcBorders>
          </w:tcPr>
          <w:p w14:paraId="002EA25B" w14:textId="7204329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1817406C" w14:textId="0159E84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r>
      <w:tr w:rsidR="0055193A" w:rsidRPr="0055193A" w14:paraId="5DADAA66" w14:textId="77777777" w:rsidTr="003152A3">
        <w:tc>
          <w:tcPr>
            <w:tcW w:w="2268" w:type="dxa"/>
            <w:tcBorders>
              <w:top w:val="nil"/>
              <w:left w:val="nil"/>
              <w:bottom w:val="nil"/>
              <w:right w:val="nil"/>
            </w:tcBorders>
          </w:tcPr>
          <w:p w14:paraId="14658CA2"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6D0D07C"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3DAF046"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140955B"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5AE9B6E"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68D767F"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C07AE11"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52F07C11" w14:textId="77777777" w:rsidTr="003152A3">
        <w:tc>
          <w:tcPr>
            <w:tcW w:w="2268" w:type="dxa"/>
            <w:tcBorders>
              <w:top w:val="nil"/>
              <w:left w:val="nil"/>
              <w:bottom w:val="nil"/>
              <w:right w:val="nil"/>
            </w:tcBorders>
          </w:tcPr>
          <w:p w14:paraId="6A6EFE4B"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Household income</w:t>
            </w:r>
          </w:p>
        </w:tc>
        <w:tc>
          <w:tcPr>
            <w:tcW w:w="1134" w:type="dxa"/>
            <w:tcBorders>
              <w:top w:val="nil"/>
              <w:left w:val="nil"/>
              <w:bottom w:val="nil"/>
              <w:right w:val="nil"/>
            </w:tcBorders>
          </w:tcPr>
          <w:p w14:paraId="3F1E6B06" w14:textId="358665A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0CFC8E9D" w14:textId="149703A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4FF7D0CF" w14:textId="23AABE16"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11282BE" w14:textId="2539BA7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993" w:type="dxa"/>
            <w:tcBorders>
              <w:top w:val="nil"/>
              <w:left w:val="nil"/>
              <w:bottom w:val="nil"/>
              <w:right w:val="nil"/>
            </w:tcBorders>
          </w:tcPr>
          <w:p w14:paraId="6E2EA24A" w14:textId="7423CF6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0E14E70C" w14:textId="6C62C7E5"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0.004***</w:t>
            </w:r>
          </w:p>
        </w:tc>
      </w:tr>
      <w:tr w:rsidR="0055193A" w:rsidRPr="0055193A" w14:paraId="2BA53D6B" w14:textId="77777777" w:rsidTr="003152A3">
        <w:tc>
          <w:tcPr>
            <w:tcW w:w="2268" w:type="dxa"/>
            <w:tcBorders>
              <w:top w:val="nil"/>
              <w:left w:val="nil"/>
              <w:bottom w:val="nil"/>
              <w:right w:val="nil"/>
            </w:tcBorders>
          </w:tcPr>
          <w:p w14:paraId="6ED487AB"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A658FBF" w14:textId="7BEEF88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548907D" w14:textId="0B1E5DB6"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5BDC0026" w14:textId="6EC3428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21FE8B7F" w14:textId="4D5EE00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993" w:type="dxa"/>
            <w:tcBorders>
              <w:top w:val="nil"/>
              <w:left w:val="nil"/>
              <w:bottom w:val="nil"/>
              <w:right w:val="nil"/>
            </w:tcBorders>
          </w:tcPr>
          <w:p w14:paraId="3D3A4ADF" w14:textId="742B1C0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00572EA6" w14:textId="0565502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45FB1A78" w14:textId="77777777" w:rsidTr="003152A3">
        <w:tc>
          <w:tcPr>
            <w:tcW w:w="2268" w:type="dxa"/>
            <w:tcBorders>
              <w:top w:val="nil"/>
              <w:left w:val="nil"/>
              <w:bottom w:val="nil"/>
              <w:right w:val="nil"/>
            </w:tcBorders>
          </w:tcPr>
          <w:p w14:paraId="7D3204AA"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2E9F156"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3DC2238"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F199E1C"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4D34188"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1785E270"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64CA8F9"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1B0ED2BC" w14:textId="77777777" w:rsidTr="003152A3">
        <w:tc>
          <w:tcPr>
            <w:tcW w:w="2268" w:type="dxa"/>
            <w:tcBorders>
              <w:top w:val="nil"/>
              <w:left w:val="nil"/>
              <w:bottom w:val="nil"/>
              <w:right w:val="nil"/>
            </w:tcBorders>
          </w:tcPr>
          <w:p w14:paraId="6F474197"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 xml:space="preserve">Self-efficacy </w:t>
            </w:r>
          </w:p>
        </w:tc>
        <w:tc>
          <w:tcPr>
            <w:tcW w:w="1134" w:type="dxa"/>
            <w:tcBorders>
              <w:top w:val="nil"/>
              <w:left w:val="nil"/>
              <w:bottom w:val="nil"/>
              <w:right w:val="nil"/>
            </w:tcBorders>
          </w:tcPr>
          <w:p w14:paraId="1BAC245C" w14:textId="7A1566A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0.013***</w:t>
            </w:r>
          </w:p>
        </w:tc>
        <w:tc>
          <w:tcPr>
            <w:tcW w:w="1134" w:type="dxa"/>
            <w:tcBorders>
              <w:top w:val="nil"/>
              <w:left w:val="nil"/>
              <w:bottom w:val="nil"/>
              <w:right w:val="nil"/>
            </w:tcBorders>
          </w:tcPr>
          <w:p w14:paraId="35FBA37B" w14:textId="3E986A5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0.019***</w:t>
            </w:r>
          </w:p>
        </w:tc>
        <w:tc>
          <w:tcPr>
            <w:tcW w:w="1134" w:type="dxa"/>
            <w:tcBorders>
              <w:top w:val="nil"/>
              <w:left w:val="nil"/>
              <w:bottom w:val="nil"/>
              <w:right w:val="nil"/>
            </w:tcBorders>
          </w:tcPr>
          <w:p w14:paraId="11BB7928" w14:textId="21634EEA"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6023B458" w14:textId="4DE6044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993" w:type="dxa"/>
            <w:tcBorders>
              <w:top w:val="nil"/>
              <w:left w:val="nil"/>
              <w:bottom w:val="nil"/>
              <w:right w:val="nil"/>
            </w:tcBorders>
          </w:tcPr>
          <w:p w14:paraId="54CA7261" w14:textId="715F200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1134" w:type="dxa"/>
            <w:tcBorders>
              <w:top w:val="nil"/>
              <w:left w:val="nil"/>
              <w:bottom w:val="nil"/>
              <w:right w:val="nil"/>
            </w:tcBorders>
          </w:tcPr>
          <w:p w14:paraId="7592C7FB" w14:textId="4C57D51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0.014***</w:t>
            </w:r>
          </w:p>
        </w:tc>
      </w:tr>
      <w:tr w:rsidR="0055193A" w:rsidRPr="0055193A" w14:paraId="632960F5" w14:textId="77777777" w:rsidTr="003152A3">
        <w:tc>
          <w:tcPr>
            <w:tcW w:w="2268" w:type="dxa"/>
            <w:tcBorders>
              <w:top w:val="nil"/>
              <w:left w:val="nil"/>
              <w:bottom w:val="nil"/>
              <w:right w:val="nil"/>
            </w:tcBorders>
          </w:tcPr>
          <w:p w14:paraId="22B7352A"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97F4EF1" w14:textId="15B4C15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40466B7" w14:textId="287CEDB5"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47E55B4A" w14:textId="3EED8B8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44EBF36F" w14:textId="059B5AF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2AE6C317" w14:textId="3CF948F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71D7140E" w14:textId="2CAC5A07"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4046DC22" w14:textId="77777777" w:rsidTr="003152A3">
        <w:tc>
          <w:tcPr>
            <w:tcW w:w="2268" w:type="dxa"/>
            <w:tcBorders>
              <w:top w:val="nil"/>
              <w:left w:val="nil"/>
              <w:bottom w:val="nil"/>
              <w:right w:val="nil"/>
            </w:tcBorders>
          </w:tcPr>
          <w:p w14:paraId="45798B38"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2DEB29E"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47737FC"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CAB7731"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90878EE"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75140C0A"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D1EC3B6"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7E4D5431" w14:textId="77777777" w:rsidTr="003152A3">
        <w:tc>
          <w:tcPr>
            <w:tcW w:w="2268" w:type="dxa"/>
            <w:tcBorders>
              <w:top w:val="nil"/>
              <w:left w:val="nil"/>
              <w:bottom w:val="nil"/>
              <w:right w:val="nil"/>
            </w:tcBorders>
          </w:tcPr>
          <w:p w14:paraId="7977D4F9"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Urban area</w:t>
            </w:r>
          </w:p>
        </w:tc>
        <w:tc>
          <w:tcPr>
            <w:tcW w:w="1134" w:type="dxa"/>
            <w:tcBorders>
              <w:top w:val="nil"/>
              <w:left w:val="nil"/>
              <w:bottom w:val="nil"/>
              <w:right w:val="nil"/>
            </w:tcBorders>
          </w:tcPr>
          <w:p w14:paraId="05323F62" w14:textId="760B250A"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73B64DDE" w14:textId="1903230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33D6317D" w14:textId="7433F156"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-0.058***</w:t>
            </w:r>
          </w:p>
        </w:tc>
        <w:tc>
          <w:tcPr>
            <w:tcW w:w="1134" w:type="dxa"/>
            <w:tcBorders>
              <w:top w:val="nil"/>
              <w:left w:val="nil"/>
              <w:bottom w:val="nil"/>
              <w:right w:val="nil"/>
            </w:tcBorders>
          </w:tcPr>
          <w:p w14:paraId="3B355B5B" w14:textId="2DF58DB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08FE8ED3" w14:textId="0989AA5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-0.016</w:t>
            </w:r>
          </w:p>
        </w:tc>
        <w:tc>
          <w:tcPr>
            <w:tcW w:w="1134" w:type="dxa"/>
            <w:tcBorders>
              <w:top w:val="nil"/>
              <w:left w:val="nil"/>
              <w:bottom w:val="nil"/>
              <w:right w:val="nil"/>
            </w:tcBorders>
          </w:tcPr>
          <w:p w14:paraId="28B9E32F" w14:textId="44D209E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662608C5" w14:textId="77777777" w:rsidTr="003152A3">
        <w:tc>
          <w:tcPr>
            <w:tcW w:w="2268" w:type="dxa"/>
            <w:tcBorders>
              <w:top w:val="nil"/>
              <w:left w:val="nil"/>
              <w:bottom w:val="nil"/>
              <w:right w:val="nil"/>
            </w:tcBorders>
          </w:tcPr>
          <w:p w14:paraId="77A3DEFF"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64AEDEEF" w14:textId="6C8B6AA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(0.011)</w:t>
            </w:r>
          </w:p>
        </w:tc>
        <w:tc>
          <w:tcPr>
            <w:tcW w:w="1134" w:type="dxa"/>
            <w:tcBorders>
              <w:top w:val="nil"/>
              <w:left w:val="nil"/>
              <w:bottom w:val="nil"/>
              <w:right w:val="nil"/>
            </w:tcBorders>
          </w:tcPr>
          <w:p w14:paraId="23AB723C" w14:textId="7A196E7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034A217F" w14:textId="5D8734A7"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c>
          <w:tcPr>
            <w:tcW w:w="1134" w:type="dxa"/>
            <w:tcBorders>
              <w:top w:val="nil"/>
              <w:left w:val="nil"/>
              <w:bottom w:val="nil"/>
              <w:right w:val="nil"/>
            </w:tcBorders>
          </w:tcPr>
          <w:p w14:paraId="4DF3B35E" w14:textId="2394A21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993" w:type="dxa"/>
            <w:tcBorders>
              <w:top w:val="nil"/>
              <w:left w:val="nil"/>
              <w:bottom w:val="nil"/>
              <w:right w:val="nil"/>
            </w:tcBorders>
          </w:tcPr>
          <w:p w14:paraId="1934F9C4" w14:textId="3C14D051"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205E8BCD" w14:textId="5F83FF3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r>
      <w:tr w:rsidR="0055193A" w:rsidRPr="0055193A" w14:paraId="2608D2CA" w14:textId="77777777" w:rsidTr="003152A3">
        <w:tc>
          <w:tcPr>
            <w:tcW w:w="2268" w:type="dxa"/>
            <w:tcBorders>
              <w:top w:val="nil"/>
              <w:left w:val="nil"/>
              <w:bottom w:val="nil"/>
              <w:right w:val="nil"/>
            </w:tcBorders>
          </w:tcPr>
          <w:p w14:paraId="5C2B4A7A"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3D50D28"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1F665B0D"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4BFB8F2"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A26F0BC"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02EE2774"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56C47BD"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507C1283" w14:textId="77777777" w:rsidTr="003152A3">
        <w:tc>
          <w:tcPr>
            <w:tcW w:w="2268" w:type="dxa"/>
            <w:tcBorders>
              <w:top w:val="nil"/>
              <w:left w:val="nil"/>
              <w:bottom w:val="nil"/>
              <w:right w:val="nil"/>
            </w:tcBorders>
          </w:tcPr>
          <w:p w14:paraId="4D334868"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 xml:space="preserve">Age </w:t>
            </w:r>
          </w:p>
        </w:tc>
        <w:tc>
          <w:tcPr>
            <w:tcW w:w="1134" w:type="dxa"/>
            <w:tcBorders>
              <w:top w:val="nil"/>
              <w:left w:val="nil"/>
              <w:bottom w:val="nil"/>
              <w:right w:val="nil"/>
            </w:tcBorders>
          </w:tcPr>
          <w:p w14:paraId="436D9D51" w14:textId="7EC2459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5F38F69A" w14:textId="04BA6661"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7596B68" w14:textId="6D88D58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2C7A391E" w14:textId="6DA259E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993" w:type="dxa"/>
            <w:tcBorders>
              <w:top w:val="nil"/>
              <w:left w:val="nil"/>
              <w:bottom w:val="nil"/>
              <w:right w:val="nil"/>
            </w:tcBorders>
          </w:tcPr>
          <w:p w14:paraId="67EE008C" w14:textId="37A75CC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3097F418" w14:textId="48E5D64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r>
      <w:tr w:rsidR="0055193A" w:rsidRPr="0055193A" w14:paraId="4370B2B4" w14:textId="77777777" w:rsidTr="003152A3">
        <w:tc>
          <w:tcPr>
            <w:tcW w:w="2268" w:type="dxa"/>
            <w:tcBorders>
              <w:top w:val="nil"/>
              <w:left w:val="nil"/>
              <w:bottom w:val="nil"/>
              <w:right w:val="nil"/>
            </w:tcBorders>
          </w:tcPr>
          <w:p w14:paraId="42DF049B"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0C0800F" w14:textId="6E9865E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3FD7971" w14:textId="41B0B71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5E28D485" w14:textId="559CE0C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5F6DCA0E" w14:textId="108E12B1"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bottom w:val="nil"/>
              <w:right w:val="nil"/>
            </w:tcBorders>
          </w:tcPr>
          <w:p w14:paraId="11ED6FD4" w14:textId="1D5FE7D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5CE7CB57" w14:textId="4B72E47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4F51E83F" w14:textId="77777777" w:rsidTr="003152A3">
        <w:tc>
          <w:tcPr>
            <w:tcW w:w="2268" w:type="dxa"/>
            <w:tcBorders>
              <w:top w:val="nil"/>
              <w:left w:val="nil"/>
              <w:bottom w:val="nil"/>
              <w:right w:val="nil"/>
            </w:tcBorders>
          </w:tcPr>
          <w:p w14:paraId="55848505"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57F004A8"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DEF73D4"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63B5AD7"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E18C73E"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57A066E5"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F984312"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63B9B507" w14:textId="77777777" w:rsidTr="003152A3">
        <w:tc>
          <w:tcPr>
            <w:tcW w:w="2268" w:type="dxa"/>
            <w:tcBorders>
              <w:top w:val="nil"/>
              <w:left w:val="nil"/>
              <w:bottom w:val="nil"/>
              <w:right w:val="nil"/>
            </w:tcBorders>
          </w:tcPr>
          <w:p w14:paraId="1447A982"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Male (ref. female)</w:t>
            </w:r>
          </w:p>
        </w:tc>
        <w:tc>
          <w:tcPr>
            <w:tcW w:w="1134" w:type="dxa"/>
            <w:tcBorders>
              <w:top w:val="nil"/>
              <w:left w:val="nil"/>
              <w:bottom w:val="nil"/>
              <w:right w:val="nil"/>
            </w:tcBorders>
          </w:tcPr>
          <w:p w14:paraId="1C3E93EE" w14:textId="5CFB1D6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27BDD1AD" w14:textId="1F869AC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-0.029***</w:t>
            </w:r>
          </w:p>
        </w:tc>
        <w:tc>
          <w:tcPr>
            <w:tcW w:w="1134" w:type="dxa"/>
            <w:tcBorders>
              <w:top w:val="nil"/>
              <w:left w:val="nil"/>
              <w:bottom w:val="nil"/>
              <w:right w:val="nil"/>
            </w:tcBorders>
          </w:tcPr>
          <w:p w14:paraId="3821A6E0" w14:textId="5DB0917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-0.010</w:t>
            </w:r>
          </w:p>
        </w:tc>
        <w:tc>
          <w:tcPr>
            <w:tcW w:w="1134" w:type="dxa"/>
            <w:tcBorders>
              <w:top w:val="nil"/>
              <w:left w:val="nil"/>
              <w:bottom w:val="nil"/>
              <w:right w:val="nil"/>
            </w:tcBorders>
          </w:tcPr>
          <w:p w14:paraId="7E0BAEB8" w14:textId="3C45E67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0.008</w:t>
            </w:r>
          </w:p>
        </w:tc>
        <w:tc>
          <w:tcPr>
            <w:tcW w:w="993" w:type="dxa"/>
            <w:tcBorders>
              <w:top w:val="nil"/>
              <w:left w:val="nil"/>
              <w:bottom w:val="nil"/>
              <w:right w:val="nil"/>
            </w:tcBorders>
          </w:tcPr>
          <w:p w14:paraId="213AD6C3" w14:textId="2AA85F17"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-0.002</w:t>
            </w:r>
          </w:p>
        </w:tc>
        <w:tc>
          <w:tcPr>
            <w:tcW w:w="1134" w:type="dxa"/>
            <w:tcBorders>
              <w:top w:val="nil"/>
              <w:left w:val="nil"/>
              <w:bottom w:val="nil"/>
              <w:right w:val="nil"/>
            </w:tcBorders>
          </w:tcPr>
          <w:p w14:paraId="694DAB83" w14:textId="07E86AF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-0.012*</w:t>
            </w:r>
          </w:p>
        </w:tc>
      </w:tr>
      <w:tr w:rsidR="0055193A" w:rsidRPr="0055193A" w14:paraId="11C33535" w14:textId="77777777" w:rsidTr="003152A3">
        <w:tc>
          <w:tcPr>
            <w:tcW w:w="2268" w:type="dxa"/>
            <w:tcBorders>
              <w:top w:val="nil"/>
              <w:left w:val="nil"/>
              <w:bottom w:val="nil"/>
              <w:right w:val="nil"/>
            </w:tcBorders>
          </w:tcPr>
          <w:p w14:paraId="6662B1B8"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7348DA6C" w14:textId="60229AC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4CF067BB" w14:textId="60DCE70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(0.006)</w:t>
            </w:r>
          </w:p>
        </w:tc>
        <w:tc>
          <w:tcPr>
            <w:tcW w:w="1134" w:type="dxa"/>
            <w:tcBorders>
              <w:top w:val="nil"/>
              <w:left w:val="nil"/>
              <w:bottom w:val="nil"/>
              <w:right w:val="nil"/>
            </w:tcBorders>
          </w:tcPr>
          <w:p w14:paraId="3DC84C92" w14:textId="2A465C8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1134" w:type="dxa"/>
            <w:tcBorders>
              <w:top w:val="nil"/>
              <w:left w:val="nil"/>
              <w:bottom w:val="nil"/>
              <w:right w:val="nil"/>
            </w:tcBorders>
          </w:tcPr>
          <w:p w14:paraId="482E5C7F" w14:textId="4E82210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(0.007)</w:t>
            </w:r>
          </w:p>
        </w:tc>
        <w:tc>
          <w:tcPr>
            <w:tcW w:w="993" w:type="dxa"/>
            <w:tcBorders>
              <w:top w:val="nil"/>
              <w:left w:val="nil"/>
              <w:bottom w:val="nil"/>
              <w:right w:val="nil"/>
            </w:tcBorders>
          </w:tcPr>
          <w:p w14:paraId="359F5DB6" w14:textId="6F77458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1134" w:type="dxa"/>
            <w:tcBorders>
              <w:top w:val="nil"/>
              <w:left w:val="nil"/>
              <w:bottom w:val="nil"/>
              <w:right w:val="nil"/>
            </w:tcBorders>
          </w:tcPr>
          <w:p w14:paraId="3DDAE656" w14:textId="56D61D4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3C8DAEBE" w14:textId="77777777" w:rsidTr="003152A3">
        <w:tc>
          <w:tcPr>
            <w:tcW w:w="2268" w:type="dxa"/>
            <w:tcBorders>
              <w:top w:val="nil"/>
              <w:left w:val="nil"/>
              <w:bottom w:val="nil"/>
              <w:right w:val="nil"/>
            </w:tcBorders>
          </w:tcPr>
          <w:p w14:paraId="08DCDC11"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1BF3394A"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CE99FCD"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9A46619"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2ED92C5"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nil"/>
              <w:right w:val="nil"/>
            </w:tcBorders>
          </w:tcPr>
          <w:p w14:paraId="6F244031"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5CBF9395"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6B18A766" w14:textId="77777777" w:rsidTr="003152A3">
        <w:tc>
          <w:tcPr>
            <w:tcW w:w="2268" w:type="dxa"/>
            <w:tcBorders>
              <w:top w:val="nil"/>
              <w:left w:val="nil"/>
              <w:bottom w:val="nil"/>
              <w:right w:val="nil"/>
            </w:tcBorders>
          </w:tcPr>
          <w:p w14:paraId="3D6748D2"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Confidence in gov’t (</w:t>
            </w:r>
            <w:proofErr w:type="spellStart"/>
            <w:r w:rsidRPr="0055193A">
              <w:rPr>
                <w:color w:val="000000" w:themeColor="text1"/>
                <w:sz w:val="18"/>
                <w:szCs w:val="18"/>
              </w:rPr>
              <w:t>resid</w:t>
            </w:r>
            <w:proofErr w:type="spellEnd"/>
            <w:r w:rsidRPr="0055193A">
              <w:rPr>
                <w:color w:val="000000" w:themeColor="text1"/>
                <w:sz w:val="18"/>
                <w:szCs w:val="18"/>
              </w:rPr>
              <w:t>.)</w:t>
            </w:r>
          </w:p>
        </w:tc>
        <w:tc>
          <w:tcPr>
            <w:tcW w:w="1134" w:type="dxa"/>
            <w:tcBorders>
              <w:top w:val="nil"/>
              <w:left w:val="nil"/>
              <w:bottom w:val="nil"/>
              <w:right w:val="nil"/>
            </w:tcBorders>
          </w:tcPr>
          <w:p w14:paraId="3E616BAB"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A6C4E9F" w14:textId="29C9C9E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0.169***</w:t>
            </w:r>
          </w:p>
        </w:tc>
        <w:tc>
          <w:tcPr>
            <w:tcW w:w="1134" w:type="dxa"/>
            <w:tcBorders>
              <w:top w:val="nil"/>
              <w:left w:val="nil"/>
              <w:bottom w:val="nil"/>
              <w:right w:val="nil"/>
            </w:tcBorders>
          </w:tcPr>
          <w:p w14:paraId="6810F8E2"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6E28EF1C" w14:textId="59671B05"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0.132***</w:t>
            </w:r>
          </w:p>
        </w:tc>
        <w:tc>
          <w:tcPr>
            <w:tcW w:w="993" w:type="dxa"/>
            <w:tcBorders>
              <w:top w:val="nil"/>
              <w:left w:val="nil"/>
              <w:bottom w:val="nil"/>
              <w:right w:val="nil"/>
            </w:tcBorders>
          </w:tcPr>
          <w:p w14:paraId="3369EC6D"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019FD0C4" w14:textId="6970898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0.151***</w:t>
            </w:r>
          </w:p>
        </w:tc>
      </w:tr>
      <w:tr w:rsidR="0055193A" w:rsidRPr="0055193A" w14:paraId="36B6C90F" w14:textId="77777777" w:rsidTr="003152A3">
        <w:tc>
          <w:tcPr>
            <w:tcW w:w="2268" w:type="dxa"/>
            <w:tcBorders>
              <w:top w:val="nil"/>
              <w:left w:val="nil"/>
              <w:bottom w:val="nil"/>
              <w:right w:val="nil"/>
            </w:tcBorders>
          </w:tcPr>
          <w:p w14:paraId="2BDAD6BD"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nil"/>
              <w:right w:val="nil"/>
            </w:tcBorders>
          </w:tcPr>
          <w:p w14:paraId="056CD838"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3BAFA1BA" w14:textId="136FA26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(0.009)</w:t>
            </w:r>
          </w:p>
        </w:tc>
        <w:tc>
          <w:tcPr>
            <w:tcW w:w="1134" w:type="dxa"/>
            <w:tcBorders>
              <w:top w:val="nil"/>
              <w:left w:val="nil"/>
              <w:bottom w:val="nil"/>
              <w:right w:val="nil"/>
            </w:tcBorders>
          </w:tcPr>
          <w:p w14:paraId="5BDC3E0D"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2B455EA0" w14:textId="4D32789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c>
          <w:tcPr>
            <w:tcW w:w="993" w:type="dxa"/>
            <w:tcBorders>
              <w:top w:val="nil"/>
              <w:left w:val="nil"/>
              <w:bottom w:val="nil"/>
              <w:right w:val="nil"/>
            </w:tcBorders>
          </w:tcPr>
          <w:p w14:paraId="1F4BFB2A"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nil"/>
              <w:right w:val="nil"/>
            </w:tcBorders>
          </w:tcPr>
          <w:p w14:paraId="40EF4855" w14:textId="28BFBEE1"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(0.005)</w:t>
            </w:r>
          </w:p>
        </w:tc>
      </w:tr>
      <w:tr w:rsidR="0055193A" w:rsidRPr="0055193A" w14:paraId="3FEFD63E" w14:textId="77777777" w:rsidTr="003152A3">
        <w:tc>
          <w:tcPr>
            <w:tcW w:w="2268" w:type="dxa"/>
            <w:tcBorders>
              <w:top w:val="single" w:sz="4" w:space="0" w:color="auto"/>
              <w:left w:val="nil"/>
              <w:bottom w:val="nil"/>
              <w:right w:val="nil"/>
            </w:tcBorders>
          </w:tcPr>
          <w:p w14:paraId="1D4C18AC"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single" w:sz="4" w:space="0" w:color="auto"/>
              <w:left w:val="nil"/>
              <w:bottom w:val="nil"/>
              <w:right w:val="nil"/>
            </w:tcBorders>
          </w:tcPr>
          <w:p w14:paraId="0B5B3842"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4589F12D"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57F623D6"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18C9B671"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single" w:sz="4" w:space="0" w:color="auto"/>
              <w:left w:val="nil"/>
              <w:bottom w:val="nil"/>
              <w:right w:val="nil"/>
            </w:tcBorders>
          </w:tcPr>
          <w:p w14:paraId="0D68BD88"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single" w:sz="4" w:space="0" w:color="auto"/>
              <w:left w:val="nil"/>
              <w:bottom w:val="nil"/>
              <w:right w:val="nil"/>
            </w:tcBorders>
          </w:tcPr>
          <w:p w14:paraId="063BD1E4"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33292BC3" w14:textId="77777777" w:rsidTr="003152A3">
        <w:tc>
          <w:tcPr>
            <w:tcW w:w="2268" w:type="dxa"/>
            <w:tcBorders>
              <w:top w:val="nil"/>
              <w:left w:val="nil"/>
              <w:bottom w:val="nil"/>
              <w:right w:val="nil"/>
            </w:tcBorders>
          </w:tcPr>
          <w:p w14:paraId="6EFAEE20"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Region RE</w:t>
            </w:r>
          </w:p>
        </w:tc>
        <w:tc>
          <w:tcPr>
            <w:tcW w:w="1134" w:type="dxa"/>
            <w:tcBorders>
              <w:top w:val="nil"/>
              <w:left w:val="nil"/>
              <w:bottom w:val="nil"/>
              <w:right w:val="nil"/>
            </w:tcBorders>
          </w:tcPr>
          <w:p w14:paraId="2B8E2728" w14:textId="2F74AE11"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0780E1CE" w14:textId="7001CC76"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bottom w:val="nil"/>
              <w:right w:val="nil"/>
            </w:tcBorders>
          </w:tcPr>
          <w:p w14:paraId="76635F1E" w14:textId="7A8DB63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0.003***</w:t>
            </w:r>
          </w:p>
        </w:tc>
        <w:tc>
          <w:tcPr>
            <w:tcW w:w="1134" w:type="dxa"/>
            <w:tcBorders>
              <w:top w:val="nil"/>
              <w:left w:val="nil"/>
              <w:bottom w:val="nil"/>
              <w:right w:val="nil"/>
            </w:tcBorders>
          </w:tcPr>
          <w:p w14:paraId="5D450672" w14:textId="401C354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0.401***</w:t>
            </w:r>
          </w:p>
        </w:tc>
        <w:tc>
          <w:tcPr>
            <w:tcW w:w="993" w:type="dxa"/>
            <w:tcBorders>
              <w:top w:val="nil"/>
              <w:left w:val="nil"/>
              <w:bottom w:val="nil"/>
              <w:right w:val="nil"/>
            </w:tcBorders>
          </w:tcPr>
          <w:p w14:paraId="3C1529B1" w14:textId="3D52953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0.001***</w:t>
            </w:r>
          </w:p>
        </w:tc>
        <w:tc>
          <w:tcPr>
            <w:tcW w:w="1134" w:type="dxa"/>
            <w:tcBorders>
              <w:top w:val="nil"/>
              <w:left w:val="nil"/>
              <w:bottom w:val="nil"/>
              <w:right w:val="nil"/>
            </w:tcBorders>
          </w:tcPr>
          <w:p w14:paraId="12ED42D2" w14:textId="4AFDC6E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298193C3" w14:textId="77777777" w:rsidTr="003152A3">
        <w:tc>
          <w:tcPr>
            <w:tcW w:w="2268" w:type="dxa"/>
            <w:tcBorders>
              <w:top w:val="nil"/>
              <w:left w:val="nil"/>
              <w:right w:val="nil"/>
            </w:tcBorders>
          </w:tcPr>
          <w:p w14:paraId="4D809787"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5941FF04" w14:textId="1DA642E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53E128A6" w14:textId="36DDBCE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7FE14D3B" w14:textId="1D6AE2C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015CC3FA" w14:textId="40C52B0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(0.050)</w:t>
            </w:r>
          </w:p>
        </w:tc>
        <w:tc>
          <w:tcPr>
            <w:tcW w:w="993" w:type="dxa"/>
            <w:tcBorders>
              <w:top w:val="nil"/>
              <w:left w:val="nil"/>
              <w:right w:val="nil"/>
            </w:tcBorders>
          </w:tcPr>
          <w:p w14:paraId="5ED704E4" w14:textId="0BB549B5"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1134" w:type="dxa"/>
            <w:tcBorders>
              <w:top w:val="nil"/>
              <w:left w:val="nil"/>
              <w:right w:val="nil"/>
            </w:tcBorders>
          </w:tcPr>
          <w:p w14:paraId="79E38C12" w14:textId="64453CA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r>
      <w:tr w:rsidR="0055193A" w:rsidRPr="0055193A" w14:paraId="708647EB" w14:textId="77777777" w:rsidTr="003152A3">
        <w:tc>
          <w:tcPr>
            <w:tcW w:w="2268" w:type="dxa"/>
            <w:tcBorders>
              <w:left w:val="nil"/>
              <w:right w:val="nil"/>
            </w:tcBorders>
          </w:tcPr>
          <w:p w14:paraId="6B0E782E"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left w:val="nil"/>
              <w:right w:val="nil"/>
            </w:tcBorders>
          </w:tcPr>
          <w:p w14:paraId="25255C79"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255946D4"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6CFF07AF"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0ED6A828"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left w:val="nil"/>
              <w:right w:val="nil"/>
            </w:tcBorders>
          </w:tcPr>
          <w:p w14:paraId="5BFDC971"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left w:val="nil"/>
              <w:right w:val="nil"/>
            </w:tcBorders>
          </w:tcPr>
          <w:p w14:paraId="3225D5C2"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4FF27B2D" w14:textId="77777777" w:rsidTr="003152A3">
        <w:tc>
          <w:tcPr>
            <w:tcW w:w="2268" w:type="dxa"/>
            <w:tcBorders>
              <w:left w:val="nil"/>
              <w:bottom w:val="nil"/>
              <w:right w:val="nil"/>
            </w:tcBorders>
          </w:tcPr>
          <w:p w14:paraId="6A81F768" w14:textId="77777777" w:rsidR="007576EB" w:rsidRPr="0055193A" w:rsidRDefault="007576EB" w:rsidP="007576EB">
            <w:pPr>
              <w:widowControl w:val="0"/>
              <w:autoSpaceDE w:val="0"/>
              <w:autoSpaceDN w:val="0"/>
              <w:adjustRightInd w:val="0"/>
              <w:rPr>
                <w:color w:val="000000" w:themeColor="text1"/>
                <w:sz w:val="18"/>
                <w:szCs w:val="18"/>
              </w:rPr>
            </w:pPr>
            <w:r w:rsidRPr="0055193A">
              <w:rPr>
                <w:color w:val="000000" w:themeColor="text1"/>
                <w:sz w:val="18"/>
                <w:szCs w:val="18"/>
              </w:rPr>
              <w:t>Country RE</w:t>
            </w:r>
          </w:p>
        </w:tc>
        <w:tc>
          <w:tcPr>
            <w:tcW w:w="1134" w:type="dxa"/>
            <w:tcBorders>
              <w:left w:val="nil"/>
              <w:bottom w:val="nil"/>
              <w:right w:val="nil"/>
            </w:tcBorders>
          </w:tcPr>
          <w:p w14:paraId="16FD467F" w14:textId="1A0B65E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0.333***</w:t>
            </w:r>
          </w:p>
        </w:tc>
        <w:tc>
          <w:tcPr>
            <w:tcW w:w="1134" w:type="dxa"/>
            <w:tcBorders>
              <w:left w:val="nil"/>
              <w:bottom w:val="nil"/>
              <w:right w:val="nil"/>
            </w:tcBorders>
          </w:tcPr>
          <w:p w14:paraId="0D863754" w14:textId="6B1DAB3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0.323***</w:t>
            </w:r>
          </w:p>
        </w:tc>
        <w:tc>
          <w:tcPr>
            <w:tcW w:w="1134" w:type="dxa"/>
            <w:tcBorders>
              <w:left w:val="nil"/>
              <w:bottom w:val="nil"/>
              <w:right w:val="nil"/>
            </w:tcBorders>
          </w:tcPr>
          <w:p w14:paraId="7105460A" w14:textId="51C31BA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1.825***</w:t>
            </w:r>
          </w:p>
        </w:tc>
        <w:tc>
          <w:tcPr>
            <w:tcW w:w="1134" w:type="dxa"/>
            <w:tcBorders>
              <w:left w:val="nil"/>
              <w:bottom w:val="nil"/>
              <w:right w:val="nil"/>
            </w:tcBorders>
          </w:tcPr>
          <w:p w14:paraId="725CD422" w14:textId="60D2F94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left w:val="nil"/>
              <w:bottom w:val="nil"/>
              <w:right w:val="nil"/>
            </w:tcBorders>
          </w:tcPr>
          <w:p w14:paraId="6E4308C5" w14:textId="2FF27FE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1.341***</w:t>
            </w:r>
          </w:p>
        </w:tc>
        <w:tc>
          <w:tcPr>
            <w:tcW w:w="1134" w:type="dxa"/>
            <w:tcBorders>
              <w:left w:val="nil"/>
              <w:bottom w:val="nil"/>
              <w:right w:val="nil"/>
            </w:tcBorders>
          </w:tcPr>
          <w:p w14:paraId="1CB4677A" w14:textId="0E6D33F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0.380***</w:t>
            </w:r>
          </w:p>
        </w:tc>
      </w:tr>
      <w:tr w:rsidR="0055193A" w:rsidRPr="0055193A" w14:paraId="0FDC939B" w14:textId="77777777" w:rsidTr="003152A3">
        <w:tc>
          <w:tcPr>
            <w:tcW w:w="2268" w:type="dxa"/>
            <w:tcBorders>
              <w:top w:val="nil"/>
              <w:left w:val="nil"/>
              <w:right w:val="nil"/>
            </w:tcBorders>
          </w:tcPr>
          <w:p w14:paraId="246C4E9B"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right w:val="nil"/>
            </w:tcBorders>
          </w:tcPr>
          <w:p w14:paraId="6A10614E" w14:textId="3F91D866"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(0.041)</w:t>
            </w:r>
          </w:p>
        </w:tc>
        <w:tc>
          <w:tcPr>
            <w:tcW w:w="1134" w:type="dxa"/>
            <w:tcBorders>
              <w:top w:val="nil"/>
              <w:left w:val="nil"/>
              <w:right w:val="nil"/>
            </w:tcBorders>
          </w:tcPr>
          <w:p w14:paraId="1171D4BD" w14:textId="5D5D2CA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(0.053)</w:t>
            </w:r>
          </w:p>
        </w:tc>
        <w:tc>
          <w:tcPr>
            <w:tcW w:w="1134" w:type="dxa"/>
            <w:tcBorders>
              <w:top w:val="nil"/>
              <w:left w:val="nil"/>
              <w:right w:val="nil"/>
            </w:tcBorders>
          </w:tcPr>
          <w:p w14:paraId="56FB239C" w14:textId="0CDB84C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(0.180)</w:t>
            </w:r>
          </w:p>
        </w:tc>
        <w:tc>
          <w:tcPr>
            <w:tcW w:w="1134" w:type="dxa"/>
            <w:tcBorders>
              <w:top w:val="nil"/>
              <w:left w:val="nil"/>
              <w:right w:val="nil"/>
            </w:tcBorders>
          </w:tcPr>
          <w:p w14:paraId="7B92066A" w14:textId="5FEC703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(0.000)</w:t>
            </w:r>
          </w:p>
        </w:tc>
        <w:tc>
          <w:tcPr>
            <w:tcW w:w="993" w:type="dxa"/>
            <w:tcBorders>
              <w:top w:val="nil"/>
              <w:left w:val="nil"/>
              <w:right w:val="nil"/>
            </w:tcBorders>
          </w:tcPr>
          <w:p w14:paraId="2C0CFC2E" w14:textId="0F38435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(0.108)</w:t>
            </w:r>
          </w:p>
        </w:tc>
        <w:tc>
          <w:tcPr>
            <w:tcW w:w="1134" w:type="dxa"/>
            <w:tcBorders>
              <w:top w:val="nil"/>
              <w:left w:val="nil"/>
              <w:right w:val="nil"/>
            </w:tcBorders>
          </w:tcPr>
          <w:p w14:paraId="09334B4E" w14:textId="4508F70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(0.038)</w:t>
            </w:r>
          </w:p>
        </w:tc>
      </w:tr>
      <w:tr w:rsidR="0055193A" w:rsidRPr="0055193A" w14:paraId="09D27048" w14:textId="77777777" w:rsidTr="003152A3">
        <w:tc>
          <w:tcPr>
            <w:tcW w:w="2268" w:type="dxa"/>
            <w:tcBorders>
              <w:top w:val="nil"/>
              <w:left w:val="nil"/>
              <w:bottom w:val="single" w:sz="4" w:space="0" w:color="auto"/>
              <w:right w:val="nil"/>
            </w:tcBorders>
          </w:tcPr>
          <w:p w14:paraId="1C17517D" w14:textId="77777777" w:rsidR="007576EB" w:rsidRPr="0055193A" w:rsidRDefault="007576EB" w:rsidP="007576EB">
            <w:pPr>
              <w:widowControl w:val="0"/>
              <w:autoSpaceDE w:val="0"/>
              <w:autoSpaceDN w:val="0"/>
              <w:adjustRightInd w:val="0"/>
              <w:rPr>
                <w:color w:val="000000" w:themeColor="text1"/>
                <w:sz w:val="18"/>
                <w:szCs w:val="18"/>
              </w:rPr>
            </w:pPr>
          </w:p>
        </w:tc>
        <w:tc>
          <w:tcPr>
            <w:tcW w:w="1134" w:type="dxa"/>
            <w:tcBorders>
              <w:top w:val="nil"/>
              <w:left w:val="nil"/>
              <w:bottom w:val="single" w:sz="4" w:space="0" w:color="auto"/>
              <w:right w:val="nil"/>
            </w:tcBorders>
          </w:tcPr>
          <w:p w14:paraId="459DFA62"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589B5080"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596C229A"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24786190"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993" w:type="dxa"/>
            <w:tcBorders>
              <w:top w:val="nil"/>
              <w:left w:val="nil"/>
              <w:bottom w:val="single" w:sz="4" w:space="0" w:color="auto"/>
              <w:right w:val="nil"/>
            </w:tcBorders>
          </w:tcPr>
          <w:p w14:paraId="39438F34" w14:textId="77777777" w:rsidR="007576EB" w:rsidRPr="0055193A" w:rsidRDefault="007576EB" w:rsidP="007576EB">
            <w:pPr>
              <w:widowControl w:val="0"/>
              <w:autoSpaceDE w:val="0"/>
              <w:autoSpaceDN w:val="0"/>
              <w:adjustRightInd w:val="0"/>
              <w:jc w:val="center"/>
              <w:rPr>
                <w:color w:val="000000" w:themeColor="text1"/>
                <w:sz w:val="18"/>
                <w:szCs w:val="18"/>
              </w:rPr>
            </w:pPr>
          </w:p>
        </w:tc>
        <w:tc>
          <w:tcPr>
            <w:tcW w:w="1134" w:type="dxa"/>
            <w:tcBorders>
              <w:top w:val="nil"/>
              <w:left w:val="nil"/>
              <w:bottom w:val="single" w:sz="4" w:space="0" w:color="auto"/>
              <w:right w:val="nil"/>
            </w:tcBorders>
          </w:tcPr>
          <w:p w14:paraId="6FD99913" w14:textId="77777777" w:rsidR="007576EB" w:rsidRPr="0055193A" w:rsidRDefault="007576EB" w:rsidP="007576EB">
            <w:pPr>
              <w:widowControl w:val="0"/>
              <w:autoSpaceDE w:val="0"/>
              <w:autoSpaceDN w:val="0"/>
              <w:adjustRightInd w:val="0"/>
              <w:jc w:val="center"/>
              <w:rPr>
                <w:color w:val="000000" w:themeColor="text1"/>
                <w:sz w:val="18"/>
                <w:szCs w:val="18"/>
              </w:rPr>
            </w:pPr>
          </w:p>
        </w:tc>
      </w:tr>
      <w:tr w:rsidR="0055193A" w:rsidRPr="0055193A" w14:paraId="7731D38A" w14:textId="77777777" w:rsidTr="003152A3">
        <w:tc>
          <w:tcPr>
            <w:tcW w:w="2268" w:type="dxa"/>
            <w:tcBorders>
              <w:top w:val="single" w:sz="4" w:space="0" w:color="auto"/>
              <w:left w:val="nil"/>
              <w:right w:val="nil"/>
            </w:tcBorders>
          </w:tcPr>
          <w:p w14:paraId="692A2FBA" w14:textId="77777777" w:rsidR="007576EB" w:rsidRPr="0055193A" w:rsidRDefault="007576EB" w:rsidP="007576EB">
            <w:pPr>
              <w:widowControl w:val="0"/>
              <w:autoSpaceDE w:val="0"/>
              <w:autoSpaceDN w:val="0"/>
              <w:adjustRightInd w:val="0"/>
              <w:rPr>
                <w:color w:val="000000" w:themeColor="text1"/>
                <w:sz w:val="18"/>
                <w:szCs w:val="18"/>
              </w:rPr>
            </w:pPr>
            <w:r w:rsidRPr="0055193A">
              <w:rPr>
                <w:i/>
                <w:iCs/>
                <w:color w:val="000000" w:themeColor="text1"/>
                <w:sz w:val="18"/>
                <w:szCs w:val="18"/>
              </w:rPr>
              <w:t>N(region)</w:t>
            </w:r>
          </w:p>
        </w:tc>
        <w:tc>
          <w:tcPr>
            <w:tcW w:w="1134" w:type="dxa"/>
            <w:tcBorders>
              <w:top w:val="single" w:sz="4" w:space="0" w:color="auto"/>
              <w:left w:val="nil"/>
              <w:right w:val="nil"/>
            </w:tcBorders>
          </w:tcPr>
          <w:p w14:paraId="1275EDE8" w14:textId="33C356B1"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51349002" w14:textId="5423AC45"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220</w:t>
            </w:r>
          </w:p>
        </w:tc>
        <w:tc>
          <w:tcPr>
            <w:tcW w:w="1134" w:type="dxa"/>
            <w:tcBorders>
              <w:top w:val="single" w:sz="4" w:space="0" w:color="auto"/>
              <w:left w:val="nil"/>
              <w:right w:val="nil"/>
            </w:tcBorders>
          </w:tcPr>
          <w:p w14:paraId="68857571" w14:textId="1D07D9F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386</w:t>
            </w:r>
          </w:p>
        </w:tc>
        <w:tc>
          <w:tcPr>
            <w:tcW w:w="1134" w:type="dxa"/>
            <w:tcBorders>
              <w:top w:val="single" w:sz="4" w:space="0" w:color="auto"/>
              <w:left w:val="nil"/>
              <w:right w:val="nil"/>
            </w:tcBorders>
          </w:tcPr>
          <w:p w14:paraId="62F74C49" w14:textId="69E66F8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384</w:t>
            </w:r>
          </w:p>
        </w:tc>
        <w:tc>
          <w:tcPr>
            <w:tcW w:w="993" w:type="dxa"/>
            <w:tcBorders>
              <w:top w:val="single" w:sz="4" w:space="0" w:color="auto"/>
              <w:left w:val="nil"/>
              <w:right w:val="nil"/>
            </w:tcBorders>
          </w:tcPr>
          <w:p w14:paraId="44367D5D" w14:textId="25E63397"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606</w:t>
            </w:r>
          </w:p>
        </w:tc>
        <w:tc>
          <w:tcPr>
            <w:tcW w:w="1134" w:type="dxa"/>
            <w:tcBorders>
              <w:top w:val="single" w:sz="4" w:space="0" w:color="auto"/>
              <w:left w:val="nil"/>
              <w:right w:val="nil"/>
            </w:tcBorders>
          </w:tcPr>
          <w:p w14:paraId="79742163" w14:textId="78B2133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604</w:t>
            </w:r>
          </w:p>
        </w:tc>
      </w:tr>
      <w:tr w:rsidR="0055193A" w:rsidRPr="0055193A" w14:paraId="0265179D" w14:textId="77777777" w:rsidTr="003152A3">
        <w:tc>
          <w:tcPr>
            <w:tcW w:w="2268" w:type="dxa"/>
            <w:tcBorders>
              <w:left w:val="nil"/>
              <w:bottom w:val="nil"/>
              <w:right w:val="nil"/>
            </w:tcBorders>
          </w:tcPr>
          <w:p w14:paraId="4D8D49A5" w14:textId="77777777" w:rsidR="007576EB" w:rsidRPr="0055193A" w:rsidRDefault="007576EB" w:rsidP="007576EB">
            <w:pPr>
              <w:widowControl w:val="0"/>
              <w:autoSpaceDE w:val="0"/>
              <w:autoSpaceDN w:val="0"/>
              <w:adjustRightInd w:val="0"/>
              <w:rPr>
                <w:color w:val="000000" w:themeColor="text1"/>
                <w:sz w:val="18"/>
                <w:szCs w:val="18"/>
              </w:rPr>
            </w:pPr>
            <w:r w:rsidRPr="0055193A">
              <w:rPr>
                <w:i/>
                <w:iCs/>
                <w:color w:val="000000" w:themeColor="text1"/>
                <w:sz w:val="18"/>
                <w:szCs w:val="18"/>
              </w:rPr>
              <w:t>N(country)</w:t>
            </w:r>
          </w:p>
        </w:tc>
        <w:tc>
          <w:tcPr>
            <w:tcW w:w="1134" w:type="dxa"/>
            <w:tcBorders>
              <w:left w:val="nil"/>
              <w:bottom w:val="nil"/>
              <w:right w:val="nil"/>
            </w:tcBorders>
          </w:tcPr>
          <w:p w14:paraId="404F2A2A" w14:textId="6D1CFC8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38116453" w14:textId="1FEBC11B"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22</w:t>
            </w:r>
          </w:p>
        </w:tc>
        <w:tc>
          <w:tcPr>
            <w:tcW w:w="1134" w:type="dxa"/>
            <w:tcBorders>
              <w:left w:val="nil"/>
              <w:bottom w:val="nil"/>
              <w:right w:val="nil"/>
            </w:tcBorders>
          </w:tcPr>
          <w:p w14:paraId="0E42A08B" w14:textId="09B1479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1134" w:type="dxa"/>
            <w:tcBorders>
              <w:left w:val="nil"/>
              <w:bottom w:val="nil"/>
              <w:right w:val="nil"/>
            </w:tcBorders>
          </w:tcPr>
          <w:p w14:paraId="2D15A68D" w14:textId="3A708B5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20</w:t>
            </w:r>
          </w:p>
        </w:tc>
        <w:tc>
          <w:tcPr>
            <w:tcW w:w="993" w:type="dxa"/>
            <w:tcBorders>
              <w:left w:val="nil"/>
              <w:bottom w:val="nil"/>
              <w:right w:val="nil"/>
            </w:tcBorders>
          </w:tcPr>
          <w:p w14:paraId="32A32F96" w14:textId="212CB4B0"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c>
          <w:tcPr>
            <w:tcW w:w="1134" w:type="dxa"/>
            <w:tcBorders>
              <w:left w:val="nil"/>
              <w:bottom w:val="nil"/>
              <w:right w:val="nil"/>
            </w:tcBorders>
          </w:tcPr>
          <w:p w14:paraId="39656875" w14:textId="215F89A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42</w:t>
            </w:r>
          </w:p>
        </w:tc>
      </w:tr>
      <w:tr w:rsidR="0055193A" w:rsidRPr="0055193A" w14:paraId="33E678AA" w14:textId="77777777" w:rsidTr="003152A3">
        <w:tc>
          <w:tcPr>
            <w:tcW w:w="2268" w:type="dxa"/>
            <w:tcBorders>
              <w:left w:val="nil"/>
              <w:bottom w:val="nil"/>
              <w:right w:val="nil"/>
            </w:tcBorders>
          </w:tcPr>
          <w:p w14:paraId="7B47A3F8" w14:textId="77777777" w:rsidR="007576EB" w:rsidRPr="0055193A" w:rsidRDefault="007576EB" w:rsidP="007576EB">
            <w:pPr>
              <w:widowControl w:val="0"/>
              <w:autoSpaceDE w:val="0"/>
              <w:autoSpaceDN w:val="0"/>
              <w:adjustRightInd w:val="0"/>
              <w:rPr>
                <w:color w:val="000000" w:themeColor="text1"/>
                <w:sz w:val="18"/>
                <w:szCs w:val="18"/>
              </w:rPr>
            </w:pPr>
            <w:r w:rsidRPr="0055193A">
              <w:rPr>
                <w:i/>
                <w:iCs/>
                <w:color w:val="000000" w:themeColor="text1"/>
                <w:sz w:val="18"/>
                <w:szCs w:val="18"/>
              </w:rPr>
              <w:t>N(individuals)</w:t>
            </w:r>
          </w:p>
        </w:tc>
        <w:tc>
          <w:tcPr>
            <w:tcW w:w="1134" w:type="dxa"/>
            <w:tcBorders>
              <w:left w:val="nil"/>
              <w:bottom w:val="nil"/>
              <w:right w:val="nil"/>
            </w:tcBorders>
          </w:tcPr>
          <w:p w14:paraId="066A5B4F" w14:textId="22A1C20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29914</w:t>
            </w:r>
          </w:p>
        </w:tc>
        <w:tc>
          <w:tcPr>
            <w:tcW w:w="1134" w:type="dxa"/>
            <w:tcBorders>
              <w:left w:val="nil"/>
              <w:bottom w:val="nil"/>
              <w:right w:val="nil"/>
            </w:tcBorders>
          </w:tcPr>
          <w:p w14:paraId="393D93A2" w14:textId="3A9B30F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28671</w:t>
            </w:r>
          </w:p>
        </w:tc>
        <w:tc>
          <w:tcPr>
            <w:tcW w:w="1134" w:type="dxa"/>
            <w:tcBorders>
              <w:left w:val="nil"/>
              <w:bottom w:val="nil"/>
              <w:right w:val="nil"/>
            </w:tcBorders>
          </w:tcPr>
          <w:p w14:paraId="0A556E98" w14:textId="2ED3FD0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27281</w:t>
            </w:r>
          </w:p>
        </w:tc>
        <w:tc>
          <w:tcPr>
            <w:tcW w:w="1134" w:type="dxa"/>
            <w:tcBorders>
              <w:left w:val="nil"/>
              <w:bottom w:val="nil"/>
              <w:right w:val="nil"/>
            </w:tcBorders>
          </w:tcPr>
          <w:p w14:paraId="0A806E4D" w14:textId="28CC009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23365</w:t>
            </w:r>
          </w:p>
        </w:tc>
        <w:tc>
          <w:tcPr>
            <w:tcW w:w="993" w:type="dxa"/>
            <w:tcBorders>
              <w:left w:val="nil"/>
              <w:bottom w:val="nil"/>
              <w:right w:val="nil"/>
            </w:tcBorders>
          </w:tcPr>
          <w:p w14:paraId="7C143279" w14:textId="60CE3F4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57195</w:t>
            </w:r>
          </w:p>
        </w:tc>
        <w:tc>
          <w:tcPr>
            <w:tcW w:w="1134" w:type="dxa"/>
            <w:tcBorders>
              <w:left w:val="nil"/>
              <w:bottom w:val="nil"/>
              <w:right w:val="nil"/>
            </w:tcBorders>
          </w:tcPr>
          <w:p w14:paraId="2DE13622" w14:textId="24550BD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52036</w:t>
            </w:r>
          </w:p>
        </w:tc>
      </w:tr>
      <w:tr w:rsidR="0055193A" w:rsidRPr="0055193A" w14:paraId="49CBEEB9" w14:textId="77777777" w:rsidTr="003152A3">
        <w:tc>
          <w:tcPr>
            <w:tcW w:w="2268" w:type="dxa"/>
            <w:tcBorders>
              <w:top w:val="nil"/>
              <w:left w:val="nil"/>
              <w:right w:val="nil"/>
            </w:tcBorders>
          </w:tcPr>
          <w:p w14:paraId="2BAFE215" w14:textId="77777777" w:rsidR="007576EB" w:rsidRPr="0055193A" w:rsidRDefault="007576EB" w:rsidP="007576EB">
            <w:pPr>
              <w:widowControl w:val="0"/>
              <w:autoSpaceDE w:val="0"/>
              <w:autoSpaceDN w:val="0"/>
              <w:adjustRightInd w:val="0"/>
              <w:rPr>
                <w:color w:val="000000" w:themeColor="text1"/>
                <w:sz w:val="18"/>
                <w:szCs w:val="18"/>
              </w:rPr>
            </w:pPr>
            <w:r w:rsidRPr="0055193A">
              <w:rPr>
                <w:i/>
                <w:iCs/>
                <w:color w:val="000000" w:themeColor="text1"/>
                <w:sz w:val="18"/>
                <w:szCs w:val="18"/>
              </w:rPr>
              <w:t>AIC</w:t>
            </w:r>
          </w:p>
        </w:tc>
        <w:tc>
          <w:tcPr>
            <w:tcW w:w="1134" w:type="dxa"/>
            <w:tcBorders>
              <w:top w:val="nil"/>
              <w:left w:val="nil"/>
              <w:right w:val="nil"/>
            </w:tcBorders>
          </w:tcPr>
          <w:p w14:paraId="15810EAE" w14:textId="32F1C37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23129.466</w:t>
            </w:r>
          </w:p>
        </w:tc>
        <w:tc>
          <w:tcPr>
            <w:tcW w:w="1134" w:type="dxa"/>
            <w:tcBorders>
              <w:top w:val="nil"/>
              <w:left w:val="nil"/>
              <w:right w:val="nil"/>
            </w:tcBorders>
          </w:tcPr>
          <w:p w14:paraId="131CF4E4" w14:textId="5E1D1599"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23396.966</w:t>
            </w:r>
          </w:p>
        </w:tc>
        <w:tc>
          <w:tcPr>
            <w:tcW w:w="1134" w:type="dxa"/>
            <w:tcBorders>
              <w:top w:val="nil"/>
              <w:left w:val="nil"/>
              <w:right w:val="nil"/>
            </w:tcBorders>
          </w:tcPr>
          <w:p w14:paraId="58EB93D6" w14:textId="5010BC7E"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21515.288</w:t>
            </w:r>
          </w:p>
        </w:tc>
        <w:tc>
          <w:tcPr>
            <w:tcW w:w="1134" w:type="dxa"/>
            <w:tcBorders>
              <w:top w:val="nil"/>
              <w:left w:val="nil"/>
              <w:right w:val="nil"/>
            </w:tcBorders>
          </w:tcPr>
          <w:p w14:paraId="60935DBE" w14:textId="257FB92D"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17761.598</w:t>
            </w:r>
          </w:p>
        </w:tc>
        <w:tc>
          <w:tcPr>
            <w:tcW w:w="993" w:type="dxa"/>
            <w:tcBorders>
              <w:top w:val="nil"/>
              <w:left w:val="nil"/>
              <w:right w:val="nil"/>
            </w:tcBorders>
          </w:tcPr>
          <w:p w14:paraId="10803C89" w14:textId="1C970803"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44884.885</w:t>
            </w:r>
          </w:p>
        </w:tc>
        <w:tc>
          <w:tcPr>
            <w:tcW w:w="1134" w:type="dxa"/>
            <w:tcBorders>
              <w:top w:val="nil"/>
              <w:left w:val="nil"/>
              <w:right w:val="nil"/>
            </w:tcBorders>
          </w:tcPr>
          <w:p w14:paraId="229F0693" w14:textId="4D4CEAE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41202.292</w:t>
            </w:r>
          </w:p>
        </w:tc>
      </w:tr>
      <w:tr w:rsidR="0055193A" w:rsidRPr="0055193A" w14:paraId="054D162A" w14:textId="77777777" w:rsidTr="003152A3">
        <w:tc>
          <w:tcPr>
            <w:tcW w:w="2268" w:type="dxa"/>
            <w:tcBorders>
              <w:top w:val="nil"/>
              <w:left w:val="nil"/>
              <w:bottom w:val="single" w:sz="4" w:space="0" w:color="auto"/>
              <w:right w:val="nil"/>
            </w:tcBorders>
          </w:tcPr>
          <w:p w14:paraId="2F920753" w14:textId="77777777" w:rsidR="007576EB" w:rsidRPr="0055193A" w:rsidRDefault="007576EB" w:rsidP="007576EB">
            <w:pPr>
              <w:widowControl w:val="0"/>
              <w:autoSpaceDE w:val="0"/>
              <w:autoSpaceDN w:val="0"/>
              <w:adjustRightInd w:val="0"/>
              <w:rPr>
                <w:color w:val="000000" w:themeColor="text1"/>
                <w:sz w:val="18"/>
                <w:szCs w:val="18"/>
              </w:rPr>
            </w:pPr>
            <w:r w:rsidRPr="0055193A">
              <w:rPr>
                <w:i/>
                <w:iCs/>
                <w:color w:val="000000" w:themeColor="text1"/>
                <w:sz w:val="18"/>
                <w:szCs w:val="18"/>
              </w:rPr>
              <w:t>BIC</w:t>
            </w:r>
          </w:p>
        </w:tc>
        <w:tc>
          <w:tcPr>
            <w:tcW w:w="1134" w:type="dxa"/>
            <w:tcBorders>
              <w:top w:val="nil"/>
              <w:left w:val="nil"/>
              <w:bottom w:val="single" w:sz="4" w:space="0" w:color="auto"/>
              <w:right w:val="nil"/>
            </w:tcBorders>
          </w:tcPr>
          <w:p w14:paraId="102FC602" w14:textId="7AEC1F0C"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23245.751</w:t>
            </w:r>
          </w:p>
        </w:tc>
        <w:tc>
          <w:tcPr>
            <w:tcW w:w="1134" w:type="dxa"/>
            <w:tcBorders>
              <w:top w:val="nil"/>
              <w:left w:val="nil"/>
              <w:bottom w:val="single" w:sz="4" w:space="0" w:color="auto"/>
              <w:right w:val="nil"/>
            </w:tcBorders>
          </w:tcPr>
          <w:p w14:paraId="13CBFFD0" w14:textId="174BAD7F"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23520.921</w:t>
            </w:r>
          </w:p>
        </w:tc>
        <w:tc>
          <w:tcPr>
            <w:tcW w:w="1134" w:type="dxa"/>
            <w:tcBorders>
              <w:top w:val="nil"/>
              <w:left w:val="nil"/>
              <w:bottom w:val="single" w:sz="4" w:space="0" w:color="auto"/>
              <w:right w:val="nil"/>
            </w:tcBorders>
          </w:tcPr>
          <w:p w14:paraId="1421942D" w14:textId="6862F344"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21630.283</w:t>
            </w:r>
          </w:p>
        </w:tc>
        <w:tc>
          <w:tcPr>
            <w:tcW w:w="1134" w:type="dxa"/>
            <w:tcBorders>
              <w:top w:val="nil"/>
              <w:left w:val="nil"/>
              <w:bottom w:val="single" w:sz="4" w:space="0" w:color="auto"/>
              <w:right w:val="nil"/>
            </w:tcBorders>
          </w:tcPr>
          <w:p w14:paraId="673E2C01" w14:textId="2EEBA978"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17906.660</w:t>
            </w:r>
          </w:p>
        </w:tc>
        <w:tc>
          <w:tcPr>
            <w:tcW w:w="993" w:type="dxa"/>
            <w:tcBorders>
              <w:top w:val="nil"/>
              <w:left w:val="nil"/>
              <w:bottom w:val="single" w:sz="4" w:space="0" w:color="auto"/>
              <w:right w:val="nil"/>
            </w:tcBorders>
          </w:tcPr>
          <w:p w14:paraId="572B2244" w14:textId="7256EA85"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45010.244</w:t>
            </w:r>
          </w:p>
        </w:tc>
        <w:tc>
          <w:tcPr>
            <w:tcW w:w="1134" w:type="dxa"/>
            <w:tcBorders>
              <w:top w:val="nil"/>
              <w:left w:val="nil"/>
              <w:bottom w:val="single" w:sz="4" w:space="0" w:color="auto"/>
              <w:right w:val="nil"/>
            </w:tcBorders>
          </w:tcPr>
          <w:p w14:paraId="2CCE66DE" w14:textId="5EF820D2" w:rsidR="007576EB" w:rsidRPr="0055193A" w:rsidRDefault="007576EB" w:rsidP="007576EB">
            <w:pPr>
              <w:widowControl w:val="0"/>
              <w:autoSpaceDE w:val="0"/>
              <w:autoSpaceDN w:val="0"/>
              <w:adjustRightInd w:val="0"/>
              <w:jc w:val="center"/>
              <w:rPr>
                <w:color w:val="000000" w:themeColor="text1"/>
                <w:sz w:val="18"/>
                <w:szCs w:val="18"/>
              </w:rPr>
            </w:pPr>
            <w:r w:rsidRPr="0055193A">
              <w:rPr>
                <w:color w:val="000000" w:themeColor="text1"/>
                <w:sz w:val="18"/>
                <w:szCs w:val="18"/>
              </w:rPr>
              <w:t>41379.486</w:t>
            </w:r>
          </w:p>
        </w:tc>
      </w:tr>
    </w:tbl>
    <w:p w14:paraId="444CD2E0" w14:textId="05A9656F" w:rsidR="008152D5" w:rsidRPr="0055193A" w:rsidRDefault="008152D5" w:rsidP="008152D5">
      <w:pPr>
        <w:spacing w:before="137" w:line="237" w:lineRule="auto"/>
        <w:ind w:right="227"/>
        <w:rPr>
          <w:color w:val="000000" w:themeColor="text1"/>
          <w:sz w:val="20"/>
          <w:lang w:val="en-GB"/>
        </w:rPr>
      </w:pPr>
      <w:r w:rsidRPr="0055193A">
        <w:rPr>
          <w:i/>
          <w:color w:val="000000" w:themeColor="text1"/>
          <w:sz w:val="20"/>
          <w:lang w:val="en-GB"/>
        </w:rPr>
        <w:t>Note</w:t>
      </w:r>
      <w:r w:rsidRPr="0055193A">
        <w:rPr>
          <w:color w:val="000000" w:themeColor="text1"/>
          <w:sz w:val="20"/>
          <w:lang w:val="en-GB"/>
        </w:rPr>
        <w:t>: Dependent</w:t>
      </w:r>
      <w:r w:rsidRPr="0055193A">
        <w:rPr>
          <w:color w:val="000000" w:themeColor="text1"/>
          <w:spacing w:val="-4"/>
          <w:sz w:val="20"/>
          <w:lang w:val="en-GB"/>
        </w:rPr>
        <w:t xml:space="preserve"> </w:t>
      </w:r>
      <w:r w:rsidRPr="0055193A">
        <w:rPr>
          <w:color w:val="000000" w:themeColor="text1"/>
          <w:sz w:val="20"/>
          <w:lang w:val="en-GB"/>
        </w:rPr>
        <w:t>variable</w:t>
      </w:r>
      <w:r w:rsidRPr="0055193A">
        <w:rPr>
          <w:color w:val="000000" w:themeColor="text1"/>
          <w:spacing w:val="-4"/>
          <w:sz w:val="20"/>
          <w:lang w:val="en-GB"/>
        </w:rPr>
        <w:t xml:space="preserve"> </w:t>
      </w:r>
      <w:r w:rsidRPr="0055193A">
        <w:rPr>
          <w:color w:val="000000" w:themeColor="text1"/>
          <w:sz w:val="20"/>
          <w:lang w:val="en-GB"/>
        </w:rPr>
        <w:t>is</w:t>
      </w:r>
      <w:r w:rsidRPr="0055193A">
        <w:rPr>
          <w:color w:val="000000" w:themeColor="text1"/>
          <w:spacing w:val="-6"/>
          <w:sz w:val="20"/>
          <w:lang w:val="en-GB"/>
        </w:rPr>
        <w:t xml:space="preserve"> </w:t>
      </w:r>
      <w:r w:rsidRPr="0055193A">
        <w:rPr>
          <w:i/>
          <w:color w:val="000000" w:themeColor="text1"/>
          <w:sz w:val="20"/>
          <w:lang w:val="en-GB"/>
        </w:rPr>
        <w:t>confidence</w:t>
      </w:r>
      <w:r w:rsidRPr="0055193A">
        <w:rPr>
          <w:i/>
          <w:color w:val="000000" w:themeColor="text1"/>
          <w:spacing w:val="-4"/>
          <w:sz w:val="20"/>
          <w:lang w:val="en-GB"/>
        </w:rPr>
        <w:t xml:space="preserve"> </w:t>
      </w:r>
      <w:r w:rsidRPr="0055193A">
        <w:rPr>
          <w:color w:val="000000" w:themeColor="text1"/>
          <w:sz w:val="20"/>
          <w:lang w:val="en-GB"/>
        </w:rPr>
        <w:t>(3=a great deal, 2=quite a lot,</w:t>
      </w:r>
      <w:r w:rsidRPr="0055193A">
        <w:rPr>
          <w:color w:val="000000" w:themeColor="text1"/>
          <w:spacing w:val="-3"/>
          <w:sz w:val="20"/>
          <w:lang w:val="en-GB"/>
        </w:rPr>
        <w:t xml:space="preserve"> 1=</w:t>
      </w:r>
      <w:r w:rsidRPr="0055193A">
        <w:rPr>
          <w:color w:val="000000" w:themeColor="text1"/>
          <w:spacing w:val="-9"/>
          <w:sz w:val="20"/>
          <w:lang w:val="en-GB"/>
        </w:rPr>
        <w:t xml:space="preserve"> not very much, 0=none</w:t>
      </w:r>
      <w:r w:rsidRPr="0055193A">
        <w:rPr>
          <w:color w:val="000000" w:themeColor="text1"/>
          <w:sz w:val="20"/>
          <w:lang w:val="en-GB"/>
        </w:rPr>
        <w:t>)</w:t>
      </w:r>
      <w:r w:rsidRPr="0055193A">
        <w:rPr>
          <w:i/>
          <w:color w:val="000000" w:themeColor="text1"/>
          <w:sz w:val="20"/>
          <w:lang w:val="en-GB"/>
        </w:rPr>
        <w:t>.</w:t>
      </w:r>
      <w:r w:rsidRPr="0055193A">
        <w:rPr>
          <w:i/>
          <w:color w:val="000000" w:themeColor="text1"/>
          <w:spacing w:val="-3"/>
          <w:sz w:val="20"/>
          <w:lang w:val="en-GB"/>
        </w:rPr>
        <w:t xml:space="preserve"> </w:t>
      </w:r>
      <w:r w:rsidR="00355927" w:rsidRPr="0055193A">
        <w:rPr>
          <w:color w:val="000000" w:themeColor="text1"/>
          <w:spacing w:val="-3"/>
          <w:sz w:val="20"/>
          <w:lang w:val="en-GB"/>
        </w:rPr>
        <w:t xml:space="preserve">Models 4 and 6 include fixed effects for supranational institutions. Constant included but not reported for the sake of brevity. Weighted using the </w:t>
      </w:r>
      <w:r w:rsidR="00355927" w:rsidRPr="0055193A">
        <w:rPr>
          <w:color w:val="000000" w:themeColor="text1"/>
          <w:sz w:val="20"/>
          <w:lang w:val="en-GB"/>
        </w:rPr>
        <w:t>1000-</w:t>
      </w:r>
      <w:r w:rsidR="00355927" w:rsidRPr="0055193A">
        <w:rPr>
          <w:color w:val="000000" w:themeColor="text1"/>
          <w:spacing w:val="-3"/>
          <w:sz w:val="20"/>
          <w:lang w:val="en-GB"/>
        </w:rPr>
        <w:t>equalisation weight in order not to arbitrarily give large samples greater weight (EVS/</w:t>
      </w:r>
      <w:proofErr w:type="spellStart"/>
      <w:r w:rsidR="00355927" w:rsidRPr="0055193A">
        <w:rPr>
          <w:color w:val="000000" w:themeColor="text1"/>
          <w:spacing w:val="-3"/>
          <w:sz w:val="20"/>
          <w:lang w:val="en-GB"/>
        </w:rPr>
        <w:t>WVS</w:t>
      </w:r>
      <w:proofErr w:type="spellEnd"/>
      <w:r w:rsidR="00355927" w:rsidRPr="0055193A">
        <w:rPr>
          <w:color w:val="000000" w:themeColor="text1"/>
          <w:spacing w:val="-3"/>
          <w:sz w:val="20"/>
          <w:lang w:val="en-GB"/>
        </w:rPr>
        <w:t xml:space="preserve"> 2022). Average marginal effects</w:t>
      </w:r>
      <w:r w:rsidR="00355927" w:rsidRPr="0055193A">
        <w:rPr>
          <w:color w:val="000000" w:themeColor="text1"/>
          <w:sz w:val="20"/>
          <w:lang w:val="en-GB"/>
        </w:rPr>
        <w:t xml:space="preserve"> with robust standard errors in parentheses. </w:t>
      </w:r>
      <w:r w:rsidRPr="0055193A">
        <w:rPr>
          <w:color w:val="000000" w:themeColor="text1"/>
          <w:sz w:val="20"/>
          <w:lang w:val="en-GB"/>
        </w:rPr>
        <w:t>* p&lt;.05, ** p&lt;.01, *** p&lt;.001</w:t>
      </w:r>
    </w:p>
    <w:p w14:paraId="5242A28E" w14:textId="77777777" w:rsidR="008152D5" w:rsidRPr="0055193A" w:rsidRDefault="008152D5" w:rsidP="008152D5">
      <w:pPr>
        <w:pStyle w:val="Rubrik1"/>
        <w:rPr>
          <w:color w:val="000000" w:themeColor="text1"/>
          <w:lang w:val="en-GB"/>
        </w:rPr>
        <w:sectPr w:rsidR="008152D5" w:rsidRPr="0055193A" w:rsidSect="003610F0">
          <w:pgSz w:w="11900" w:h="16840"/>
          <w:pgMar w:top="1417" w:right="1417" w:bottom="1417" w:left="1417" w:header="709" w:footer="709" w:gutter="0"/>
          <w:cols w:space="708"/>
          <w:docGrid w:linePitch="360"/>
        </w:sectPr>
      </w:pPr>
    </w:p>
    <w:p w14:paraId="47F31A65" w14:textId="15ADB176" w:rsidR="00C61C5D" w:rsidRPr="0055193A" w:rsidRDefault="00A505F3" w:rsidP="00B25D35">
      <w:pPr>
        <w:pStyle w:val="Rubrik1"/>
        <w:rPr>
          <w:color w:val="000000" w:themeColor="text1"/>
        </w:rPr>
      </w:pPr>
      <w:bookmarkStart w:id="4" w:name="_Toc147408160"/>
      <w:r w:rsidRPr="0055193A">
        <w:rPr>
          <w:color w:val="000000" w:themeColor="text1"/>
        </w:rPr>
        <w:lastRenderedPageBreak/>
        <w:t>References</w:t>
      </w:r>
      <w:bookmarkEnd w:id="4"/>
    </w:p>
    <w:p w14:paraId="64C7E4C0" w14:textId="77777777" w:rsidR="00BA7D7A" w:rsidRPr="0055193A" w:rsidRDefault="00BA7D7A" w:rsidP="00BA7D7A">
      <w:pPr>
        <w:rPr>
          <w:color w:val="000000" w:themeColor="text1"/>
        </w:rPr>
      </w:pPr>
    </w:p>
    <w:p w14:paraId="381F51B0" w14:textId="77777777" w:rsidR="00C305FB" w:rsidRPr="0055193A" w:rsidRDefault="00C305FB" w:rsidP="00C305FB">
      <w:pPr>
        <w:pStyle w:val="Brdtext"/>
        <w:adjustRightInd w:val="0"/>
        <w:snapToGrid w:val="0"/>
        <w:spacing w:afterLines="80" w:after="192"/>
        <w:ind w:left="0"/>
        <w:jc w:val="both"/>
        <w:rPr>
          <w:color w:val="000000" w:themeColor="text1"/>
          <w:lang w:val="en-GB"/>
        </w:rPr>
      </w:pPr>
      <w:r w:rsidRPr="0055193A">
        <w:rPr>
          <w:color w:val="000000" w:themeColor="text1"/>
          <w:lang w:val="en-GB"/>
        </w:rPr>
        <w:t xml:space="preserve">Ai, C., &amp; Norton, </w:t>
      </w:r>
      <w:proofErr w:type="spellStart"/>
      <w:r w:rsidRPr="0055193A">
        <w:rPr>
          <w:color w:val="000000" w:themeColor="text1"/>
          <w:lang w:val="en-GB"/>
        </w:rPr>
        <w:t>E.C</w:t>
      </w:r>
      <w:proofErr w:type="spellEnd"/>
      <w:r w:rsidRPr="0055193A">
        <w:rPr>
          <w:color w:val="000000" w:themeColor="text1"/>
          <w:lang w:val="en-GB"/>
        </w:rPr>
        <w:t xml:space="preserve">. (2003). Interaction terms in logit and </w:t>
      </w:r>
      <w:proofErr w:type="spellStart"/>
      <w:r w:rsidRPr="0055193A">
        <w:rPr>
          <w:color w:val="000000" w:themeColor="text1"/>
          <w:lang w:val="en-GB"/>
        </w:rPr>
        <w:t>probit</w:t>
      </w:r>
      <w:proofErr w:type="spellEnd"/>
      <w:r w:rsidRPr="0055193A">
        <w:rPr>
          <w:color w:val="000000" w:themeColor="text1"/>
          <w:lang w:val="en-GB"/>
        </w:rPr>
        <w:t xml:space="preserve"> models. </w:t>
      </w:r>
      <w:r w:rsidRPr="0055193A">
        <w:rPr>
          <w:i/>
          <w:color w:val="000000" w:themeColor="text1"/>
          <w:lang w:val="en-GB"/>
        </w:rPr>
        <w:t>Economic Letters, 80</w:t>
      </w:r>
      <w:r w:rsidRPr="0055193A">
        <w:rPr>
          <w:color w:val="000000" w:themeColor="text1"/>
          <w:lang w:val="en-GB"/>
        </w:rPr>
        <w:t>(1), 123–129.</w:t>
      </w:r>
    </w:p>
    <w:p w14:paraId="290CAF93" w14:textId="2CDF7508" w:rsidR="00441AF2" w:rsidRPr="0055193A" w:rsidRDefault="00441AF2" w:rsidP="00441AF2">
      <w:pPr>
        <w:autoSpaceDE w:val="0"/>
        <w:autoSpaceDN w:val="0"/>
        <w:adjustRightInd w:val="0"/>
        <w:spacing w:after="120"/>
        <w:rPr>
          <w:color w:val="000000" w:themeColor="text1"/>
          <w:sz w:val="22"/>
          <w:szCs w:val="22"/>
        </w:rPr>
      </w:pPr>
      <w:r w:rsidRPr="0055193A">
        <w:rPr>
          <w:color w:val="000000" w:themeColor="text1"/>
          <w:sz w:val="22"/>
          <w:szCs w:val="22"/>
        </w:rPr>
        <w:t xml:space="preserve">Boese, V.A., Alizada, N., Lundstedt, M., Morrison, K., </w:t>
      </w:r>
      <w:proofErr w:type="spellStart"/>
      <w:r w:rsidRPr="0055193A">
        <w:rPr>
          <w:color w:val="000000" w:themeColor="text1"/>
          <w:sz w:val="22"/>
          <w:szCs w:val="22"/>
        </w:rPr>
        <w:t>Natsika</w:t>
      </w:r>
      <w:proofErr w:type="spellEnd"/>
      <w:r w:rsidRPr="0055193A">
        <w:rPr>
          <w:color w:val="000000" w:themeColor="text1"/>
          <w:sz w:val="22"/>
          <w:szCs w:val="22"/>
        </w:rPr>
        <w:t xml:space="preserve">, N., Sato, Yuko, Tai, H., &amp; Lindberg, S. (2022). </w:t>
      </w:r>
      <w:proofErr w:type="spellStart"/>
      <w:r w:rsidRPr="0055193A">
        <w:rPr>
          <w:i/>
          <w:color w:val="000000" w:themeColor="text1"/>
          <w:sz w:val="22"/>
          <w:szCs w:val="22"/>
        </w:rPr>
        <w:t>Autocratization</w:t>
      </w:r>
      <w:proofErr w:type="spellEnd"/>
      <w:r w:rsidRPr="0055193A">
        <w:rPr>
          <w:i/>
          <w:color w:val="000000" w:themeColor="text1"/>
          <w:sz w:val="22"/>
          <w:szCs w:val="22"/>
        </w:rPr>
        <w:t xml:space="preserve"> </w:t>
      </w:r>
      <w:r w:rsidR="00704077" w:rsidRPr="0055193A">
        <w:rPr>
          <w:i/>
          <w:color w:val="000000" w:themeColor="text1"/>
          <w:sz w:val="22"/>
          <w:szCs w:val="22"/>
        </w:rPr>
        <w:t>c</w:t>
      </w:r>
      <w:r w:rsidRPr="0055193A">
        <w:rPr>
          <w:i/>
          <w:color w:val="000000" w:themeColor="text1"/>
          <w:sz w:val="22"/>
          <w:szCs w:val="22"/>
        </w:rPr>
        <w:t xml:space="preserve">hanging </w:t>
      </w:r>
      <w:r w:rsidR="00704077" w:rsidRPr="0055193A">
        <w:rPr>
          <w:i/>
          <w:color w:val="000000" w:themeColor="text1"/>
          <w:sz w:val="22"/>
          <w:szCs w:val="22"/>
        </w:rPr>
        <w:t>n</w:t>
      </w:r>
      <w:r w:rsidRPr="0055193A">
        <w:rPr>
          <w:i/>
          <w:color w:val="000000" w:themeColor="text1"/>
          <w:sz w:val="22"/>
          <w:szCs w:val="22"/>
        </w:rPr>
        <w:t xml:space="preserve">ature? Democracy </w:t>
      </w:r>
      <w:r w:rsidR="00704077" w:rsidRPr="0055193A">
        <w:rPr>
          <w:i/>
          <w:color w:val="000000" w:themeColor="text1"/>
          <w:sz w:val="22"/>
          <w:szCs w:val="22"/>
        </w:rPr>
        <w:t>r</w:t>
      </w:r>
      <w:r w:rsidRPr="0055193A">
        <w:rPr>
          <w:i/>
          <w:color w:val="000000" w:themeColor="text1"/>
          <w:sz w:val="22"/>
          <w:szCs w:val="22"/>
        </w:rPr>
        <w:t>eport 2022</w:t>
      </w:r>
      <w:r w:rsidRPr="0055193A">
        <w:rPr>
          <w:color w:val="000000" w:themeColor="text1"/>
          <w:sz w:val="22"/>
          <w:szCs w:val="22"/>
        </w:rPr>
        <w:t xml:space="preserve">. Varieties of Democracy Institute (V-Dem). </w:t>
      </w:r>
    </w:p>
    <w:p w14:paraId="1B49493B" w14:textId="107D5CB8" w:rsidR="00C61C5D" w:rsidRPr="0055193A" w:rsidRDefault="00C86F04" w:rsidP="00BA7D7A">
      <w:pPr>
        <w:tabs>
          <w:tab w:val="left" w:pos="567"/>
        </w:tabs>
        <w:spacing w:after="120"/>
        <w:ind w:hanging="720"/>
        <w:rPr>
          <w:color w:val="000000" w:themeColor="text1"/>
          <w:sz w:val="22"/>
          <w:szCs w:val="22"/>
        </w:rPr>
      </w:pPr>
      <w:r w:rsidRPr="0055193A">
        <w:rPr>
          <w:color w:val="000000" w:themeColor="text1"/>
          <w:sz w:val="22"/>
          <w:szCs w:val="22"/>
        </w:rPr>
        <w:tab/>
      </w:r>
      <w:r w:rsidR="00C61C5D" w:rsidRPr="0055193A">
        <w:rPr>
          <w:color w:val="000000" w:themeColor="text1"/>
          <w:sz w:val="22"/>
          <w:szCs w:val="22"/>
        </w:rPr>
        <w:t>Chipman</w:t>
      </w:r>
      <w:r w:rsidR="00E962DA" w:rsidRPr="0055193A">
        <w:rPr>
          <w:color w:val="000000" w:themeColor="text1"/>
          <w:sz w:val="22"/>
          <w:szCs w:val="22"/>
        </w:rPr>
        <w:t>,</w:t>
      </w:r>
      <w:r w:rsidR="00C61C5D" w:rsidRPr="0055193A">
        <w:rPr>
          <w:color w:val="000000" w:themeColor="text1"/>
          <w:sz w:val="22"/>
          <w:szCs w:val="22"/>
        </w:rPr>
        <w:t xml:space="preserve"> H. A., George</w:t>
      </w:r>
      <w:r w:rsidR="00E962DA" w:rsidRPr="0055193A">
        <w:rPr>
          <w:color w:val="000000" w:themeColor="text1"/>
          <w:sz w:val="22"/>
          <w:szCs w:val="22"/>
        </w:rPr>
        <w:t>,</w:t>
      </w:r>
      <w:r w:rsidR="00C61C5D" w:rsidRPr="0055193A">
        <w:rPr>
          <w:color w:val="000000" w:themeColor="text1"/>
          <w:sz w:val="22"/>
          <w:szCs w:val="22"/>
        </w:rPr>
        <w:t xml:space="preserve"> E. I., &amp; McCulloch</w:t>
      </w:r>
      <w:r w:rsidR="00E962DA" w:rsidRPr="0055193A">
        <w:rPr>
          <w:color w:val="000000" w:themeColor="text1"/>
          <w:sz w:val="22"/>
          <w:szCs w:val="22"/>
        </w:rPr>
        <w:t>,</w:t>
      </w:r>
      <w:r w:rsidR="00C61C5D" w:rsidRPr="0055193A">
        <w:rPr>
          <w:color w:val="000000" w:themeColor="text1"/>
          <w:sz w:val="22"/>
          <w:szCs w:val="22"/>
        </w:rPr>
        <w:t xml:space="preserve"> R. E. (2012). BART: Bayesian additive regression trees. </w:t>
      </w:r>
      <w:r w:rsidR="00C61C5D" w:rsidRPr="0055193A">
        <w:rPr>
          <w:i/>
          <w:iCs/>
          <w:color w:val="000000" w:themeColor="text1"/>
          <w:sz w:val="22"/>
          <w:szCs w:val="22"/>
        </w:rPr>
        <w:t>Annals of Applied Statistics,</w:t>
      </w:r>
      <w:r w:rsidR="00C61C5D" w:rsidRPr="0055193A">
        <w:rPr>
          <w:color w:val="000000" w:themeColor="text1"/>
          <w:sz w:val="22"/>
          <w:szCs w:val="22"/>
        </w:rPr>
        <w:t xml:space="preserve"> </w:t>
      </w:r>
      <w:r w:rsidR="00C61C5D" w:rsidRPr="0055193A">
        <w:rPr>
          <w:i/>
          <w:color w:val="000000" w:themeColor="text1"/>
          <w:sz w:val="22"/>
          <w:szCs w:val="22"/>
        </w:rPr>
        <w:t>6</w:t>
      </w:r>
      <w:r w:rsidR="00C61C5D" w:rsidRPr="0055193A">
        <w:rPr>
          <w:color w:val="000000" w:themeColor="text1"/>
          <w:sz w:val="22"/>
          <w:szCs w:val="22"/>
        </w:rPr>
        <w:t>, 266–298.</w:t>
      </w:r>
    </w:p>
    <w:p w14:paraId="65152607" w14:textId="581D7C3C" w:rsidR="00B67BF3" w:rsidRPr="0055193A" w:rsidRDefault="00B67BF3" w:rsidP="00B67BF3">
      <w:pPr>
        <w:tabs>
          <w:tab w:val="left" w:pos="567"/>
        </w:tabs>
        <w:spacing w:after="120"/>
        <w:ind w:hanging="720"/>
        <w:rPr>
          <w:color w:val="000000" w:themeColor="text1"/>
          <w:sz w:val="22"/>
          <w:szCs w:val="22"/>
        </w:rPr>
      </w:pPr>
      <w:r w:rsidRPr="0055193A">
        <w:rPr>
          <w:color w:val="000000" w:themeColor="text1"/>
          <w:sz w:val="22"/>
          <w:szCs w:val="22"/>
        </w:rPr>
        <w:tab/>
        <w:t>Dellmuth, L., Jonsson, E. M. (2023). Estimating subnational-level political trust in national and international institutions. Paper presented at the 15th Annual Conference on the Political Economy of International Organizations (</w:t>
      </w:r>
      <w:proofErr w:type="spellStart"/>
      <w:r w:rsidRPr="0055193A">
        <w:rPr>
          <w:color w:val="000000" w:themeColor="text1"/>
          <w:sz w:val="22"/>
          <w:szCs w:val="22"/>
        </w:rPr>
        <w:t>PEIO</w:t>
      </w:r>
      <w:proofErr w:type="spellEnd"/>
      <w:r w:rsidRPr="0055193A">
        <w:rPr>
          <w:color w:val="000000" w:themeColor="text1"/>
          <w:sz w:val="22"/>
          <w:szCs w:val="22"/>
        </w:rPr>
        <w:t>) 4-6 May 2023, San Diego.</w:t>
      </w:r>
    </w:p>
    <w:p w14:paraId="72ED54D9" w14:textId="7760CA42" w:rsidR="00BA7D7A" w:rsidRPr="0055193A" w:rsidRDefault="00B67BF3" w:rsidP="00BA7D7A">
      <w:pPr>
        <w:tabs>
          <w:tab w:val="left" w:pos="567"/>
        </w:tabs>
        <w:spacing w:after="120"/>
        <w:ind w:hanging="720"/>
        <w:rPr>
          <w:color w:val="000000" w:themeColor="text1"/>
          <w:sz w:val="22"/>
          <w:szCs w:val="22"/>
        </w:rPr>
      </w:pPr>
      <w:r w:rsidRPr="0055193A">
        <w:rPr>
          <w:color w:val="000000" w:themeColor="text1"/>
          <w:sz w:val="22"/>
          <w:szCs w:val="22"/>
          <w:lang w:val="en-GB"/>
        </w:rPr>
        <w:tab/>
      </w:r>
      <w:r w:rsidR="00C61C5D" w:rsidRPr="0055193A">
        <w:rPr>
          <w:color w:val="000000" w:themeColor="text1"/>
          <w:sz w:val="22"/>
          <w:szCs w:val="22"/>
        </w:rPr>
        <w:t>EM-DAT (2022)</w:t>
      </w:r>
      <w:r w:rsidR="00AE54E6" w:rsidRPr="0055193A">
        <w:rPr>
          <w:color w:val="000000" w:themeColor="text1"/>
          <w:sz w:val="22"/>
          <w:szCs w:val="22"/>
        </w:rPr>
        <w:t>.</w:t>
      </w:r>
      <w:r w:rsidR="00C61C5D" w:rsidRPr="0055193A">
        <w:rPr>
          <w:color w:val="000000" w:themeColor="text1"/>
          <w:sz w:val="22"/>
          <w:szCs w:val="22"/>
        </w:rPr>
        <w:t xml:space="preserve"> The International Disaster Database: Natural Disasters, </w:t>
      </w:r>
      <w:r w:rsidR="00C61C5D" w:rsidRPr="0055193A">
        <w:rPr>
          <w:i/>
          <w:iCs/>
          <w:color w:val="000000" w:themeColor="text1"/>
          <w:sz w:val="22"/>
          <w:szCs w:val="22"/>
        </w:rPr>
        <w:t xml:space="preserve">Center for Research on the Epidemiology of Disasters – CRED, </w:t>
      </w:r>
      <w:r w:rsidR="00C61C5D" w:rsidRPr="0055193A">
        <w:rPr>
          <w:color w:val="000000" w:themeColor="text1"/>
          <w:sz w:val="22"/>
          <w:szCs w:val="22"/>
        </w:rPr>
        <w:t xml:space="preserve">Version 2022-09-29 [dataset]. Available at: </w:t>
      </w:r>
      <w:hyperlink r:id="rId13" w:history="1">
        <w:r w:rsidR="00C61C5D" w:rsidRPr="0055193A">
          <w:rPr>
            <w:color w:val="000000" w:themeColor="text1"/>
            <w:sz w:val="22"/>
            <w:szCs w:val="22"/>
          </w:rPr>
          <w:t>https://www.emdat.be/</w:t>
        </w:r>
      </w:hyperlink>
      <w:r w:rsidR="00C61C5D" w:rsidRPr="0055193A">
        <w:rPr>
          <w:color w:val="000000" w:themeColor="text1"/>
          <w:sz w:val="22"/>
          <w:szCs w:val="22"/>
        </w:rPr>
        <w:t>. Accessed: October 2022.</w:t>
      </w:r>
    </w:p>
    <w:p w14:paraId="794E94D4" w14:textId="5DE8C46F" w:rsidR="00BA7D7A" w:rsidRPr="0055193A" w:rsidRDefault="00BA7D7A" w:rsidP="00BA7D7A">
      <w:pPr>
        <w:tabs>
          <w:tab w:val="left" w:pos="567"/>
        </w:tabs>
        <w:spacing w:after="120"/>
        <w:ind w:hanging="720"/>
        <w:rPr>
          <w:color w:val="000000" w:themeColor="text1"/>
          <w:sz w:val="22"/>
          <w:szCs w:val="22"/>
        </w:rPr>
      </w:pPr>
      <w:r w:rsidRPr="0055193A">
        <w:rPr>
          <w:color w:val="000000" w:themeColor="text1"/>
          <w:sz w:val="22"/>
          <w:szCs w:val="22"/>
        </w:rPr>
        <w:tab/>
      </w:r>
      <w:r w:rsidR="00C61C5D" w:rsidRPr="0055193A">
        <w:rPr>
          <w:color w:val="000000" w:themeColor="text1"/>
          <w:sz w:val="22"/>
          <w:szCs w:val="22"/>
        </w:rPr>
        <w:t>EVS/</w:t>
      </w:r>
      <w:proofErr w:type="spellStart"/>
      <w:r w:rsidR="00C61C5D" w:rsidRPr="0055193A">
        <w:rPr>
          <w:color w:val="000000" w:themeColor="text1"/>
          <w:sz w:val="22"/>
          <w:szCs w:val="22"/>
        </w:rPr>
        <w:t>WVS</w:t>
      </w:r>
      <w:proofErr w:type="spellEnd"/>
      <w:r w:rsidR="00C61C5D" w:rsidRPr="0055193A">
        <w:rPr>
          <w:color w:val="000000" w:themeColor="text1"/>
          <w:sz w:val="22"/>
          <w:szCs w:val="22"/>
        </w:rPr>
        <w:t xml:space="preserve"> (2022). Joint EVS/</w:t>
      </w:r>
      <w:proofErr w:type="spellStart"/>
      <w:r w:rsidR="00C61C5D" w:rsidRPr="0055193A">
        <w:rPr>
          <w:color w:val="000000" w:themeColor="text1"/>
          <w:sz w:val="22"/>
          <w:szCs w:val="22"/>
        </w:rPr>
        <w:t>WVS</w:t>
      </w:r>
      <w:proofErr w:type="spellEnd"/>
      <w:r w:rsidR="00C61C5D" w:rsidRPr="0055193A">
        <w:rPr>
          <w:color w:val="000000" w:themeColor="text1"/>
          <w:sz w:val="22"/>
          <w:szCs w:val="22"/>
        </w:rPr>
        <w:t xml:space="preserve"> 2017-2022 Dataset (Joint EVS/</w:t>
      </w:r>
      <w:proofErr w:type="spellStart"/>
      <w:r w:rsidR="00C61C5D" w:rsidRPr="0055193A">
        <w:rPr>
          <w:color w:val="000000" w:themeColor="text1"/>
          <w:sz w:val="22"/>
          <w:szCs w:val="22"/>
        </w:rPr>
        <w:t>WVS</w:t>
      </w:r>
      <w:proofErr w:type="spellEnd"/>
      <w:r w:rsidR="00C61C5D" w:rsidRPr="0055193A">
        <w:rPr>
          <w:color w:val="000000" w:themeColor="text1"/>
          <w:sz w:val="22"/>
          <w:szCs w:val="22"/>
        </w:rPr>
        <w:t>). </w:t>
      </w:r>
      <w:proofErr w:type="spellStart"/>
      <w:r w:rsidR="00C61C5D" w:rsidRPr="0055193A">
        <w:rPr>
          <w:i/>
          <w:iCs/>
          <w:color w:val="000000" w:themeColor="text1"/>
          <w:sz w:val="22"/>
          <w:szCs w:val="22"/>
        </w:rPr>
        <w:t>GESIS</w:t>
      </w:r>
      <w:proofErr w:type="spellEnd"/>
      <w:r w:rsidR="00C61C5D" w:rsidRPr="0055193A">
        <w:rPr>
          <w:i/>
          <w:iCs/>
          <w:color w:val="000000" w:themeColor="text1"/>
          <w:sz w:val="22"/>
          <w:szCs w:val="22"/>
        </w:rPr>
        <w:t>,</w:t>
      </w:r>
      <w:r w:rsidR="00C61C5D" w:rsidRPr="0055193A">
        <w:rPr>
          <w:color w:val="000000" w:themeColor="text1"/>
          <w:sz w:val="22"/>
          <w:szCs w:val="22"/>
        </w:rPr>
        <w:t xml:space="preserve"> Cologne. ZA7505 Data file Version 3.0.0, </w:t>
      </w:r>
      <w:hyperlink r:id="rId14" w:history="1">
        <w:r w:rsidRPr="0055193A">
          <w:rPr>
            <w:rStyle w:val="Hyperlnk"/>
            <w:color w:val="000000" w:themeColor="text1"/>
            <w:sz w:val="22"/>
            <w:szCs w:val="22"/>
          </w:rPr>
          <w:t>https://doi.org/10.4232/1.13899</w:t>
        </w:r>
      </w:hyperlink>
      <w:r w:rsidR="00C61C5D" w:rsidRPr="0055193A">
        <w:rPr>
          <w:color w:val="000000" w:themeColor="text1"/>
          <w:sz w:val="22"/>
          <w:szCs w:val="22"/>
        </w:rPr>
        <w:t>.</w:t>
      </w:r>
    </w:p>
    <w:p w14:paraId="2A1F462C" w14:textId="7575FD91" w:rsidR="00BA7D7A" w:rsidRPr="0055193A" w:rsidRDefault="00BA7D7A" w:rsidP="00BA7D7A">
      <w:pPr>
        <w:tabs>
          <w:tab w:val="left" w:pos="567"/>
        </w:tabs>
        <w:spacing w:after="120"/>
        <w:ind w:hanging="720"/>
        <w:rPr>
          <w:color w:val="000000" w:themeColor="text1"/>
          <w:sz w:val="22"/>
          <w:szCs w:val="22"/>
        </w:rPr>
      </w:pPr>
      <w:r w:rsidRPr="0055193A">
        <w:rPr>
          <w:color w:val="000000" w:themeColor="text1"/>
          <w:sz w:val="22"/>
          <w:szCs w:val="22"/>
        </w:rPr>
        <w:tab/>
      </w:r>
      <w:proofErr w:type="spellStart"/>
      <w:r w:rsidR="00C61C5D" w:rsidRPr="0055193A">
        <w:rPr>
          <w:color w:val="000000" w:themeColor="text1"/>
          <w:sz w:val="22"/>
          <w:szCs w:val="22"/>
        </w:rPr>
        <w:t>GDL</w:t>
      </w:r>
      <w:proofErr w:type="spellEnd"/>
      <w:r w:rsidR="00C61C5D" w:rsidRPr="0055193A">
        <w:rPr>
          <w:color w:val="000000" w:themeColor="text1"/>
          <w:sz w:val="22"/>
          <w:szCs w:val="22"/>
        </w:rPr>
        <w:t xml:space="preserve"> (2021). </w:t>
      </w:r>
      <w:proofErr w:type="spellStart"/>
      <w:r w:rsidR="00C61C5D" w:rsidRPr="0055193A">
        <w:rPr>
          <w:color w:val="000000" w:themeColor="text1"/>
          <w:sz w:val="22"/>
          <w:szCs w:val="22"/>
        </w:rPr>
        <w:t>SHDI</w:t>
      </w:r>
      <w:proofErr w:type="spellEnd"/>
      <w:r w:rsidR="00C61C5D" w:rsidRPr="0055193A">
        <w:rPr>
          <w:color w:val="000000" w:themeColor="text1"/>
          <w:sz w:val="22"/>
          <w:szCs w:val="22"/>
        </w:rPr>
        <w:t xml:space="preserve"> Version 5.0 [dataset]. </w:t>
      </w:r>
      <w:r w:rsidR="00C61C5D" w:rsidRPr="0055193A">
        <w:rPr>
          <w:i/>
          <w:iCs/>
          <w:color w:val="000000" w:themeColor="text1"/>
          <w:sz w:val="22"/>
          <w:szCs w:val="22"/>
        </w:rPr>
        <w:t xml:space="preserve">Global </w:t>
      </w:r>
      <w:r w:rsidR="00AC74F1" w:rsidRPr="0055193A">
        <w:rPr>
          <w:i/>
          <w:iCs/>
          <w:color w:val="000000" w:themeColor="text1"/>
          <w:sz w:val="22"/>
          <w:szCs w:val="22"/>
        </w:rPr>
        <w:t>d</w:t>
      </w:r>
      <w:r w:rsidR="00C61C5D" w:rsidRPr="0055193A">
        <w:rPr>
          <w:i/>
          <w:iCs/>
          <w:color w:val="000000" w:themeColor="text1"/>
          <w:sz w:val="22"/>
          <w:szCs w:val="22"/>
        </w:rPr>
        <w:t xml:space="preserve">ata </w:t>
      </w:r>
      <w:r w:rsidR="00AC74F1" w:rsidRPr="0055193A">
        <w:rPr>
          <w:i/>
          <w:iCs/>
          <w:color w:val="000000" w:themeColor="text1"/>
          <w:sz w:val="22"/>
          <w:szCs w:val="22"/>
        </w:rPr>
        <w:t>l</w:t>
      </w:r>
      <w:r w:rsidR="00C61C5D" w:rsidRPr="0055193A">
        <w:rPr>
          <w:i/>
          <w:iCs/>
          <w:color w:val="000000" w:themeColor="text1"/>
          <w:sz w:val="22"/>
          <w:szCs w:val="22"/>
        </w:rPr>
        <w:t xml:space="preserve">ab, </w:t>
      </w:r>
      <w:r w:rsidR="00C305FB" w:rsidRPr="0055193A">
        <w:rPr>
          <w:i/>
          <w:iCs/>
          <w:color w:val="000000" w:themeColor="text1"/>
          <w:sz w:val="22"/>
          <w:szCs w:val="22"/>
        </w:rPr>
        <w:t>I</w:t>
      </w:r>
      <w:r w:rsidR="00C61C5D" w:rsidRPr="0055193A">
        <w:rPr>
          <w:i/>
          <w:iCs/>
          <w:color w:val="000000" w:themeColor="text1"/>
          <w:sz w:val="22"/>
          <w:szCs w:val="22"/>
        </w:rPr>
        <w:t xml:space="preserve">nstitute for </w:t>
      </w:r>
      <w:r w:rsidR="00AC74F1" w:rsidRPr="0055193A">
        <w:rPr>
          <w:i/>
          <w:iCs/>
          <w:color w:val="000000" w:themeColor="text1"/>
          <w:sz w:val="22"/>
          <w:szCs w:val="22"/>
        </w:rPr>
        <w:t>m</w:t>
      </w:r>
      <w:r w:rsidR="00C61C5D" w:rsidRPr="0055193A">
        <w:rPr>
          <w:i/>
          <w:iCs/>
          <w:color w:val="000000" w:themeColor="text1"/>
          <w:sz w:val="22"/>
          <w:szCs w:val="22"/>
        </w:rPr>
        <w:t>an</w:t>
      </w:r>
      <w:r w:rsidR="00C305FB" w:rsidRPr="0055193A">
        <w:rPr>
          <w:i/>
          <w:iCs/>
          <w:color w:val="000000" w:themeColor="text1"/>
          <w:sz w:val="22"/>
          <w:szCs w:val="22"/>
        </w:rPr>
        <w:t>a</w:t>
      </w:r>
      <w:r w:rsidR="00C86F04" w:rsidRPr="0055193A">
        <w:rPr>
          <w:i/>
          <w:iCs/>
          <w:color w:val="000000" w:themeColor="text1"/>
          <w:sz w:val="22"/>
          <w:szCs w:val="22"/>
        </w:rPr>
        <w:t>ge</w:t>
      </w:r>
      <w:r w:rsidR="00C61C5D" w:rsidRPr="0055193A">
        <w:rPr>
          <w:i/>
          <w:iCs/>
          <w:color w:val="000000" w:themeColor="text1"/>
          <w:sz w:val="22"/>
          <w:szCs w:val="22"/>
        </w:rPr>
        <w:t xml:space="preserve">ment </w:t>
      </w:r>
      <w:r w:rsidR="00AC74F1" w:rsidRPr="0055193A">
        <w:rPr>
          <w:i/>
          <w:iCs/>
          <w:color w:val="000000" w:themeColor="text1"/>
          <w:sz w:val="22"/>
          <w:szCs w:val="22"/>
        </w:rPr>
        <w:t>r</w:t>
      </w:r>
      <w:r w:rsidR="00C61C5D" w:rsidRPr="0055193A">
        <w:rPr>
          <w:i/>
          <w:iCs/>
          <w:color w:val="000000" w:themeColor="text1"/>
          <w:sz w:val="22"/>
          <w:szCs w:val="22"/>
        </w:rPr>
        <w:t xml:space="preserve">esearch </w:t>
      </w:r>
      <w:proofErr w:type="spellStart"/>
      <w:r w:rsidR="00C61C5D" w:rsidRPr="0055193A">
        <w:rPr>
          <w:i/>
          <w:iCs/>
          <w:color w:val="000000" w:themeColor="text1"/>
          <w:sz w:val="22"/>
          <w:szCs w:val="22"/>
        </w:rPr>
        <w:t>Radbound</w:t>
      </w:r>
      <w:proofErr w:type="spellEnd"/>
      <w:r w:rsidR="00C61C5D" w:rsidRPr="0055193A">
        <w:rPr>
          <w:i/>
          <w:iCs/>
          <w:color w:val="000000" w:themeColor="text1"/>
          <w:sz w:val="22"/>
          <w:szCs w:val="22"/>
        </w:rPr>
        <w:t xml:space="preserve"> University.</w:t>
      </w:r>
      <w:r w:rsidR="00C61C5D" w:rsidRPr="0055193A">
        <w:rPr>
          <w:color w:val="000000" w:themeColor="text1"/>
          <w:sz w:val="22"/>
          <w:szCs w:val="22"/>
        </w:rPr>
        <w:t xml:space="preserve"> Available at: </w:t>
      </w:r>
      <w:hyperlink r:id="rId15" w:history="1">
        <w:r w:rsidR="00C61C5D" w:rsidRPr="0055193A">
          <w:rPr>
            <w:color w:val="000000" w:themeColor="text1"/>
            <w:sz w:val="22"/>
            <w:szCs w:val="22"/>
          </w:rPr>
          <w:t>https://globaldatalab.org/</w:t>
        </w:r>
      </w:hyperlink>
      <w:r w:rsidR="00C61C5D" w:rsidRPr="0055193A">
        <w:rPr>
          <w:color w:val="000000" w:themeColor="text1"/>
          <w:sz w:val="22"/>
          <w:szCs w:val="22"/>
        </w:rPr>
        <w:t xml:space="preserve">. Accessed: October 2022. </w:t>
      </w:r>
    </w:p>
    <w:p w14:paraId="7EC8F533" w14:textId="77777777" w:rsidR="00704077" w:rsidRPr="0055193A" w:rsidRDefault="00704077" w:rsidP="00704077">
      <w:pPr>
        <w:pStyle w:val="Brdtext"/>
        <w:adjustRightInd w:val="0"/>
        <w:snapToGrid w:val="0"/>
        <w:spacing w:afterLines="80" w:after="192"/>
        <w:ind w:left="0"/>
        <w:rPr>
          <w:color w:val="000000" w:themeColor="text1"/>
          <w:sz w:val="22"/>
          <w:szCs w:val="22"/>
          <w:lang w:val="en-GB"/>
        </w:rPr>
      </w:pPr>
      <w:proofErr w:type="spellStart"/>
      <w:r w:rsidRPr="0055193A">
        <w:rPr>
          <w:color w:val="000000" w:themeColor="text1"/>
          <w:sz w:val="22"/>
          <w:szCs w:val="22"/>
        </w:rPr>
        <w:t>Heisig</w:t>
      </w:r>
      <w:proofErr w:type="spellEnd"/>
      <w:r w:rsidRPr="0055193A">
        <w:rPr>
          <w:color w:val="000000" w:themeColor="text1"/>
          <w:sz w:val="22"/>
          <w:szCs w:val="22"/>
        </w:rPr>
        <w:t xml:space="preserve">, J.P., &amp; Schaeffer, M. (2019). </w:t>
      </w:r>
      <w:r w:rsidRPr="0055193A">
        <w:rPr>
          <w:color w:val="000000" w:themeColor="text1"/>
          <w:sz w:val="22"/>
          <w:szCs w:val="22"/>
          <w:lang w:val="en-GB"/>
        </w:rPr>
        <w:t>Why you should </w:t>
      </w:r>
      <w:r w:rsidRPr="0055193A">
        <w:rPr>
          <w:i/>
          <w:iCs/>
          <w:color w:val="000000" w:themeColor="text1"/>
          <w:sz w:val="22"/>
          <w:szCs w:val="22"/>
          <w:lang w:val="en-GB"/>
        </w:rPr>
        <w:t>always</w:t>
      </w:r>
      <w:r w:rsidRPr="0055193A">
        <w:rPr>
          <w:color w:val="000000" w:themeColor="text1"/>
          <w:sz w:val="22"/>
          <w:szCs w:val="22"/>
          <w:lang w:val="en-GB"/>
        </w:rPr>
        <w:t> include a random slope for the lower-level variable involved in a cross-level interaction. </w:t>
      </w:r>
      <w:r w:rsidRPr="0055193A">
        <w:rPr>
          <w:i/>
          <w:iCs/>
          <w:color w:val="000000" w:themeColor="text1"/>
          <w:sz w:val="22"/>
          <w:szCs w:val="22"/>
          <w:lang w:val="en-GB"/>
        </w:rPr>
        <w:t>European Sociological Review</w:t>
      </w:r>
      <w:r w:rsidRPr="0055193A">
        <w:rPr>
          <w:color w:val="000000" w:themeColor="text1"/>
          <w:sz w:val="22"/>
          <w:szCs w:val="22"/>
          <w:lang w:val="en-GB"/>
        </w:rPr>
        <w:t xml:space="preserve">, </w:t>
      </w:r>
      <w:r w:rsidRPr="0055193A">
        <w:rPr>
          <w:i/>
          <w:color w:val="000000" w:themeColor="text1"/>
          <w:sz w:val="22"/>
          <w:szCs w:val="22"/>
          <w:lang w:val="en-GB"/>
        </w:rPr>
        <w:t>35</w:t>
      </w:r>
      <w:r w:rsidRPr="0055193A">
        <w:rPr>
          <w:color w:val="000000" w:themeColor="text1"/>
          <w:sz w:val="22"/>
          <w:szCs w:val="22"/>
          <w:lang w:val="en-GB"/>
        </w:rPr>
        <w:t>(2), 258–279.</w:t>
      </w:r>
    </w:p>
    <w:p w14:paraId="7B35C129" w14:textId="45947A53" w:rsidR="00C61C5D" w:rsidRPr="0055193A" w:rsidRDefault="00C61C5D" w:rsidP="00BA7D7A">
      <w:pPr>
        <w:autoSpaceDE w:val="0"/>
        <w:autoSpaceDN w:val="0"/>
        <w:adjustRightInd w:val="0"/>
        <w:spacing w:after="120"/>
        <w:rPr>
          <w:color w:val="000000" w:themeColor="text1"/>
          <w:sz w:val="22"/>
          <w:szCs w:val="22"/>
        </w:rPr>
      </w:pPr>
      <w:proofErr w:type="spellStart"/>
      <w:r w:rsidRPr="0055193A">
        <w:rPr>
          <w:color w:val="000000" w:themeColor="text1"/>
          <w:sz w:val="22"/>
          <w:szCs w:val="22"/>
        </w:rPr>
        <w:t>Leemann</w:t>
      </w:r>
      <w:proofErr w:type="spellEnd"/>
      <w:r w:rsidRPr="0055193A">
        <w:rPr>
          <w:color w:val="000000" w:themeColor="text1"/>
          <w:sz w:val="22"/>
          <w:szCs w:val="22"/>
        </w:rPr>
        <w:t xml:space="preserve"> L. &amp; </w:t>
      </w:r>
      <w:proofErr w:type="spellStart"/>
      <w:r w:rsidRPr="0055193A">
        <w:rPr>
          <w:color w:val="000000" w:themeColor="text1"/>
          <w:sz w:val="22"/>
          <w:szCs w:val="22"/>
        </w:rPr>
        <w:t>Wasserfallen</w:t>
      </w:r>
      <w:proofErr w:type="spellEnd"/>
      <w:r w:rsidRPr="0055193A">
        <w:rPr>
          <w:color w:val="000000" w:themeColor="text1"/>
          <w:sz w:val="22"/>
          <w:szCs w:val="22"/>
        </w:rPr>
        <w:t xml:space="preserve"> F. (2017)</w:t>
      </w:r>
      <w:r w:rsidR="00AE54E6" w:rsidRPr="0055193A">
        <w:rPr>
          <w:color w:val="000000" w:themeColor="text1"/>
          <w:sz w:val="22"/>
          <w:szCs w:val="22"/>
        </w:rPr>
        <w:t>.</w:t>
      </w:r>
      <w:r w:rsidRPr="0055193A">
        <w:rPr>
          <w:color w:val="000000" w:themeColor="text1"/>
          <w:sz w:val="22"/>
          <w:szCs w:val="22"/>
        </w:rPr>
        <w:t xml:space="preserve"> Extending the use and prediction precision of subnational public opinion estimation. </w:t>
      </w:r>
      <w:r w:rsidRPr="0055193A">
        <w:rPr>
          <w:i/>
          <w:iCs/>
          <w:color w:val="000000" w:themeColor="text1"/>
          <w:sz w:val="22"/>
          <w:szCs w:val="22"/>
        </w:rPr>
        <w:t>American Journal of Political Science,</w:t>
      </w:r>
      <w:r w:rsidRPr="0055193A">
        <w:rPr>
          <w:color w:val="000000" w:themeColor="text1"/>
          <w:sz w:val="22"/>
          <w:szCs w:val="22"/>
        </w:rPr>
        <w:t xml:space="preserve"> 4, 1003–1023. </w:t>
      </w:r>
    </w:p>
    <w:p w14:paraId="3EF091D8" w14:textId="2DE0C448" w:rsidR="00BA7D7A" w:rsidRPr="0055193A" w:rsidRDefault="00C61C5D" w:rsidP="00BA7D7A">
      <w:pPr>
        <w:autoSpaceDE w:val="0"/>
        <w:autoSpaceDN w:val="0"/>
        <w:adjustRightInd w:val="0"/>
        <w:spacing w:after="120"/>
        <w:rPr>
          <w:color w:val="000000" w:themeColor="text1"/>
          <w:sz w:val="22"/>
          <w:szCs w:val="22"/>
          <w:shd w:val="clear" w:color="auto" w:fill="FFFFFF"/>
        </w:rPr>
      </w:pPr>
      <w:proofErr w:type="spellStart"/>
      <w:r w:rsidRPr="0055193A">
        <w:rPr>
          <w:color w:val="000000" w:themeColor="text1"/>
          <w:sz w:val="22"/>
          <w:szCs w:val="22"/>
          <w:shd w:val="clear" w:color="auto" w:fill="FFFFFF"/>
        </w:rPr>
        <w:t>Lipps</w:t>
      </w:r>
      <w:proofErr w:type="spellEnd"/>
      <w:r w:rsidRPr="0055193A">
        <w:rPr>
          <w:color w:val="000000" w:themeColor="text1"/>
          <w:sz w:val="22"/>
          <w:szCs w:val="22"/>
          <w:shd w:val="clear" w:color="auto" w:fill="FFFFFF"/>
        </w:rPr>
        <w:t>, J.</w:t>
      </w:r>
      <w:r w:rsidR="00E962DA" w:rsidRPr="0055193A">
        <w:rPr>
          <w:color w:val="000000" w:themeColor="text1"/>
          <w:sz w:val="22"/>
          <w:szCs w:val="22"/>
          <w:shd w:val="clear" w:color="auto" w:fill="FFFFFF"/>
        </w:rPr>
        <w:t>, &amp;</w:t>
      </w:r>
      <w:r w:rsidRPr="0055193A">
        <w:rPr>
          <w:color w:val="000000" w:themeColor="text1"/>
          <w:sz w:val="22"/>
          <w:szCs w:val="22"/>
          <w:shd w:val="clear" w:color="auto" w:fill="FFFFFF"/>
        </w:rPr>
        <w:t xml:space="preserve"> </w:t>
      </w:r>
      <w:proofErr w:type="spellStart"/>
      <w:r w:rsidRPr="0055193A">
        <w:rPr>
          <w:color w:val="000000" w:themeColor="text1"/>
          <w:sz w:val="22"/>
          <w:szCs w:val="22"/>
          <w:shd w:val="clear" w:color="auto" w:fill="FFFFFF"/>
        </w:rPr>
        <w:t>Schraff</w:t>
      </w:r>
      <w:proofErr w:type="spellEnd"/>
      <w:r w:rsidRPr="0055193A">
        <w:rPr>
          <w:color w:val="000000" w:themeColor="text1"/>
          <w:sz w:val="22"/>
          <w:szCs w:val="22"/>
          <w:shd w:val="clear" w:color="auto" w:fill="FFFFFF"/>
        </w:rPr>
        <w:t>, D. (2021)</w:t>
      </w:r>
      <w:r w:rsidR="00AE54E6" w:rsidRPr="0055193A">
        <w:rPr>
          <w:color w:val="000000" w:themeColor="text1"/>
          <w:sz w:val="22"/>
          <w:szCs w:val="22"/>
          <w:shd w:val="clear" w:color="auto" w:fill="FFFFFF"/>
        </w:rPr>
        <w:t>.</w:t>
      </w:r>
      <w:r w:rsidRPr="0055193A">
        <w:rPr>
          <w:color w:val="000000" w:themeColor="text1"/>
          <w:sz w:val="22"/>
          <w:szCs w:val="22"/>
          <w:shd w:val="clear" w:color="auto" w:fill="FFFFFF"/>
        </w:rPr>
        <w:t xml:space="preserve"> Estimating subnational preferences across the European Union. </w:t>
      </w:r>
      <w:r w:rsidRPr="0055193A">
        <w:rPr>
          <w:i/>
          <w:iCs/>
          <w:color w:val="000000" w:themeColor="text1"/>
          <w:sz w:val="22"/>
          <w:szCs w:val="22"/>
          <w:shd w:val="clear" w:color="auto" w:fill="FFFFFF"/>
        </w:rPr>
        <w:t>Political Science Research and Methods</w:t>
      </w:r>
      <w:r w:rsidRPr="0055193A">
        <w:rPr>
          <w:color w:val="000000" w:themeColor="text1"/>
          <w:sz w:val="22"/>
          <w:szCs w:val="22"/>
          <w:shd w:val="clear" w:color="auto" w:fill="FFFFFF"/>
        </w:rPr>
        <w:t xml:space="preserve">, </w:t>
      </w:r>
      <w:r w:rsidRPr="0055193A">
        <w:rPr>
          <w:i/>
          <w:color w:val="000000" w:themeColor="text1"/>
          <w:sz w:val="22"/>
          <w:szCs w:val="22"/>
          <w:shd w:val="clear" w:color="auto" w:fill="FFFFFF"/>
        </w:rPr>
        <w:t>9</w:t>
      </w:r>
      <w:r w:rsidRPr="0055193A">
        <w:rPr>
          <w:color w:val="000000" w:themeColor="text1"/>
          <w:sz w:val="22"/>
          <w:szCs w:val="22"/>
          <w:shd w:val="clear" w:color="auto" w:fill="FFFFFF"/>
        </w:rPr>
        <w:t>(1), 197</w:t>
      </w:r>
      <w:r w:rsidR="00BA7D7A" w:rsidRPr="0055193A">
        <w:rPr>
          <w:color w:val="000000" w:themeColor="text1"/>
          <w:sz w:val="22"/>
          <w:szCs w:val="22"/>
          <w:shd w:val="clear" w:color="auto" w:fill="FFFFFF"/>
        </w:rPr>
        <w:t>–</w:t>
      </w:r>
      <w:r w:rsidRPr="0055193A">
        <w:rPr>
          <w:color w:val="000000" w:themeColor="text1"/>
          <w:sz w:val="22"/>
          <w:szCs w:val="22"/>
          <w:shd w:val="clear" w:color="auto" w:fill="FFFFFF"/>
        </w:rPr>
        <w:t>205.</w:t>
      </w:r>
    </w:p>
    <w:p w14:paraId="0DD81DD9" w14:textId="77777777" w:rsidR="00BD3B65" w:rsidRPr="0055193A" w:rsidRDefault="00C61C5D" w:rsidP="00BA7D7A">
      <w:pPr>
        <w:autoSpaceDE w:val="0"/>
        <w:autoSpaceDN w:val="0"/>
        <w:adjustRightInd w:val="0"/>
        <w:spacing w:after="120"/>
        <w:rPr>
          <w:color w:val="000000" w:themeColor="text1"/>
          <w:sz w:val="22"/>
          <w:szCs w:val="22"/>
        </w:rPr>
      </w:pPr>
      <w:r w:rsidRPr="0055193A">
        <w:rPr>
          <w:color w:val="000000" w:themeColor="text1"/>
          <w:sz w:val="22"/>
          <w:szCs w:val="22"/>
        </w:rPr>
        <w:t xml:space="preserve">Minnesota Population Center. (2020). Integrated </w:t>
      </w:r>
      <w:r w:rsidRPr="0055193A">
        <w:rPr>
          <w:i/>
          <w:iCs/>
          <w:color w:val="000000" w:themeColor="text1"/>
          <w:sz w:val="22"/>
          <w:szCs w:val="22"/>
        </w:rPr>
        <w:t>Public Use Microdata Series (</w:t>
      </w:r>
      <w:proofErr w:type="spellStart"/>
      <w:r w:rsidRPr="0055193A">
        <w:rPr>
          <w:i/>
          <w:iCs/>
          <w:color w:val="000000" w:themeColor="text1"/>
          <w:sz w:val="22"/>
          <w:szCs w:val="22"/>
        </w:rPr>
        <w:t>IPUMS</w:t>
      </w:r>
      <w:proofErr w:type="spellEnd"/>
      <w:r w:rsidRPr="0055193A">
        <w:rPr>
          <w:i/>
          <w:iCs/>
          <w:color w:val="000000" w:themeColor="text1"/>
          <w:sz w:val="22"/>
          <w:szCs w:val="22"/>
        </w:rPr>
        <w:t xml:space="preserve">), International: </w:t>
      </w:r>
      <w:r w:rsidRPr="0055193A">
        <w:rPr>
          <w:color w:val="000000" w:themeColor="text1"/>
          <w:sz w:val="22"/>
          <w:szCs w:val="22"/>
        </w:rPr>
        <w:t xml:space="preserve">Version 7.3 [dataset], Minneapolis, MN. </w:t>
      </w:r>
    </w:p>
    <w:p w14:paraId="37B21133" w14:textId="77777777" w:rsidR="00704077" w:rsidRPr="0055193A" w:rsidRDefault="00704077" w:rsidP="00BD3B65">
      <w:pPr>
        <w:autoSpaceDE w:val="0"/>
        <w:autoSpaceDN w:val="0"/>
        <w:adjustRightInd w:val="0"/>
        <w:spacing w:after="120"/>
        <w:rPr>
          <w:color w:val="000000" w:themeColor="text1"/>
          <w:sz w:val="22"/>
          <w:szCs w:val="22"/>
        </w:rPr>
      </w:pPr>
    </w:p>
    <w:sectPr w:rsidR="00704077" w:rsidRPr="0055193A" w:rsidSect="003610F0">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A3AE9" w14:textId="77777777" w:rsidR="00833A31" w:rsidRDefault="00833A31" w:rsidP="00814AF5">
      <w:r>
        <w:separator/>
      </w:r>
    </w:p>
  </w:endnote>
  <w:endnote w:type="continuationSeparator" w:id="0">
    <w:p w14:paraId="01A0CFA9" w14:textId="77777777" w:rsidR="00833A31" w:rsidRDefault="00833A31" w:rsidP="0081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iragino Mincho Pro W3">
    <w:panose1 w:val="02020300000000000000"/>
    <w:charset w:val="80"/>
    <w:family w:val="roman"/>
    <w:pitch w:val="variable"/>
    <w:sig w:usb0="E00002FF" w:usb1="7AC7FFFF" w:usb2="00000012" w:usb3="00000000" w:csb0="0002000D"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2021839615"/>
      <w:docPartObj>
        <w:docPartGallery w:val="Page Numbers (Bottom of Page)"/>
        <w:docPartUnique/>
      </w:docPartObj>
    </w:sdtPr>
    <w:sdtEndPr>
      <w:rPr>
        <w:noProof/>
      </w:rPr>
    </w:sdtEndPr>
    <w:sdtContent>
      <w:p w14:paraId="38AC5264" w14:textId="77777777" w:rsidR="00A751F3" w:rsidRPr="007A06CA" w:rsidRDefault="00A751F3">
        <w:pPr>
          <w:pStyle w:val="Sidfot"/>
          <w:jc w:val="right"/>
          <w:rPr>
            <w:sz w:val="22"/>
            <w:szCs w:val="22"/>
          </w:rPr>
        </w:pPr>
        <w:r w:rsidRPr="007A06CA">
          <w:rPr>
            <w:sz w:val="22"/>
            <w:szCs w:val="22"/>
          </w:rPr>
          <w:fldChar w:fldCharType="begin"/>
        </w:r>
        <w:r w:rsidRPr="007A06CA">
          <w:rPr>
            <w:sz w:val="22"/>
            <w:szCs w:val="22"/>
          </w:rPr>
          <w:instrText xml:space="preserve"> PAGE   \* MERGEFORMAT </w:instrText>
        </w:r>
        <w:r w:rsidRPr="007A06CA">
          <w:rPr>
            <w:sz w:val="22"/>
            <w:szCs w:val="22"/>
          </w:rPr>
          <w:fldChar w:fldCharType="separate"/>
        </w:r>
        <w:r>
          <w:rPr>
            <w:noProof/>
            <w:sz w:val="22"/>
            <w:szCs w:val="22"/>
          </w:rPr>
          <w:t>30</w:t>
        </w:r>
        <w:r w:rsidRPr="007A06CA">
          <w:rPr>
            <w:noProof/>
            <w:sz w:val="22"/>
            <w:szCs w:val="22"/>
          </w:rPr>
          <w:fldChar w:fldCharType="end"/>
        </w:r>
      </w:p>
    </w:sdtContent>
  </w:sdt>
  <w:p w14:paraId="45E1AB2E" w14:textId="77777777" w:rsidR="00A751F3" w:rsidRDefault="00A751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6D887" w14:textId="77777777" w:rsidR="00833A31" w:rsidRDefault="00833A31" w:rsidP="00814AF5">
      <w:r>
        <w:separator/>
      </w:r>
    </w:p>
  </w:footnote>
  <w:footnote w:type="continuationSeparator" w:id="0">
    <w:p w14:paraId="43D4BF81" w14:textId="77777777" w:rsidR="00833A31" w:rsidRDefault="00833A31" w:rsidP="00814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B6656"/>
    <w:multiLevelType w:val="hybridMultilevel"/>
    <w:tmpl w:val="93E6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612A7"/>
    <w:multiLevelType w:val="multilevel"/>
    <w:tmpl w:val="73B0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E854EC"/>
    <w:multiLevelType w:val="multilevel"/>
    <w:tmpl w:val="75BAE0C4"/>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781B69"/>
    <w:multiLevelType w:val="hybridMultilevel"/>
    <w:tmpl w:val="AE881990"/>
    <w:lvl w:ilvl="0" w:tplc="D5969B06">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5132851"/>
    <w:multiLevelType w:val="hybridMultilevel"/>
    <w:tmpl w:val="D9508622"/>
    <w:lvl w:ilvl="0" w:tplc="356CC458">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D546013"/>
    <w:multiLevelType w:val="hybridMultilevel"/>
    <w:tmpl w:val="2DCA0466"/>
    <w:lvl w:ilvl="0" w:tplc="672C751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oNotDisplayPageBoundaries/>
  <w:hideGrammaticalErrors/>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F5"/>
    <w:rsid w:val="000064B6"/>
    <w:rsid w:val="000111ED"/>
    <w:rsid w:val="00011593"/>
    <w:rsid w:val="0001455B"/>
    <w:rsid w:val="00020C59"/>
    <w:rsid w:val="0003538D"/>
    <w:rsid w:val="00041D66"/>
    <w:rsid w:val="00043A0B"/>
    <w:rsid w:val="00044271"/>
    <w:rsid w:val="000464F8"/>
    <w:rsid w:val="00055377"/>
    <w:rsid w:val="00055770"/>
    <w:rsid w:val="00055EFC"/>
    <w:rsid w:val="0006450A"/>
    <w:rsid w:val="0006604A"/>
    <w:rsid w:val="00071FC8"/>
    <w:rsid w:val="000761C2"/>
    <w:rsid w:val="00090B76"/>
    <w:rsid w:val="00094051"/>
    <w:rsid w:val="000A0507"/>
    <w:rsid w:val="000B16D9"/>
    <w:rsid w:val="000B318D"/>
    <w:rsid w:val="000B746A"/>
    <w:rsid w:val="000C0E8C"/>
    <w:rsid w:val="000C130C"/>
    <w:rsid w:val="000C5FB6"/>
    <w:rsid w:val="000C74D4"/>
    <w:rsid w:val="000D263B"/>
    <w:rsid w:val="000E1C99"/>
    <w:rsid w:val="000E445A"/>
    <w:rsid w:val="000E7C26"/>
    <w:rsid w:val="000F32BE"/>
    <w:rsid w:val="0010290C"/>
    <w:rsid w:val="00103BD6"/>
    <w:rsid w:val="00106E5E"/>
    <w:rsid w:val="001128D1"/>
    <w:rsid w:val="001137E2"/>
    <w:rsid w:val="0012151E"/>
    <w:rsid w:val="00121FAD"/>
    <w:rsid w:val="00131887"/>
    <w:rsid w:val="00132D8D"/>
    <w:rsid w:val="001361F6"/>
    <w:rsid w:val="001401DF"/>
    <w:rsid w:val="00140635"/>
    <w:rsid w:val="00147101"/>
    <w:rsid w:val="001565D2"/>
    <w:rsid w:val="00164E16"/>
    <w:rsid w:val="00171F5A"/>
    <w:rsid w:val="00174B90"/>
    <w:rsid w:val="00176F99"/>
    <w:rsid w:val="00184E3E"/>
    <w:rsid w:val="00187EA7"/>
    <w:rsid w:val="00191FC0"/>
    <w:rsid w:val="001A420C"/>
    <w:rsid w:val="001A5802"/>
    <w:rsid w:val="001B07D9"/>
    <w:rsid w:val="001B6735"/>
    <w:rsid w:val="001B6CCE"/>
    <w:rsid w:val="001B7905"/>
    <w:rsid w:val="001C0096"/>
    <w:rsid w:val="001D16B2"/>
    <w:rsid w:val="001D4A16"/>
    <w:rsid w:val="001D7A28"/>
    <w:rsid w:val="001E6305"/>
    <w:rsid w:val="001E7CEA"/>
    <w:rsid w:val="001F191E"/>
    <w:rsid w:val="001F4093"/>
    <w:rsid w:val="001F60FD"/>
    <w:rsid w:val="002104B6"/>
    <w:rsid w:val="00217D2E"/>
    <w:rsid w:val="002202F8"/>
    <w:rsid w:val="00224E1F"/>
    <w:rsid w:val="00230B11"/>
    <w:rsid w:val="00231813"/>
    <w:rsid w:val="00235073"/>
    <w:rsid w:val="00240966"/>
    <w:rsid w:val="002451AC"/>
    <w:rsid w:val="00245BB5"/>
    <w:rsid w:val="00252E87"/>
    <w:rsid w:val="00256CBC"/>
    <w:rsid w:val="0026312A"/>
    <w:rsid w:val="002664A9"/>
    <w:rsid w:val="00266760"/>
    <w:rsid w:val="002669D8"/>
    <w:rsid w:val="00273F13"/>
    <w:rsid w:val="0027455A"/>
    <w:rsid w:val="00274B31"/>
    <w:rsid w:val="00276652"/>
    <w:rsid w:val="00277B23"/>
    <w:rsid w:val="00285DB2"/>
    <w:rsid w:val="002877CC"/>
    <w:rsid w:val="00293436"/>
    <w:rsid w:val="00294010"/>
    <w:rsid w:val="00294433"/>
    <w:rsid w:val="002A2EFD"/>
    <w:rsid w:val="002A3D34"/>
    <w:rsid w:val="002A3FA2"/>
    <w:rsid w:val="002A53A9"/>
    <w:rsid w:val="002A6A79"/>
    <w:rsid w:val="002B0AD8"/>
    <w:rsid w:val="002B3E22"/>
    <w:rsid w:val="002C2FA4"/>
    <w:rsid w:val="002D33BE"/>
    <w:rsid w:val="002D4426"/>
    <w:rsid w:val="002D5C74"/>
    <w:rsid w:val="002E6AEB"/>
    <w:rsid w:val="002F0F82"/>
    <w:rsid w:val="002F1B7D"/>
    <w:rsid w:val="00302C24"/>
    <w:rsid w:val="00306840"/>
    <w:rsid w:val="003152A3"/>
    <w:rsid w:val="00315C5C"/>
    <w:rsid w:val="00317A44"/>
    <w:rsid w:val="003209FC"/>
    <w:rsid w:val="00321ED7"/>
    <w:rsid w:val="00322D03"/>
    <w:rsid w:val="00326697"/>
    <w:rsid w:val="00331592"/>
    <w:rsid w:val="00343E29"/>
    <w:rsid w:val="00344AEA"/>
    <w:rsid w:val="00351927"/>
    <w:rsid w:val="0035466E"/>
    <w:rsid w:val="00355927"/>
    <w:rsid w:val="003610F0"/>
    <w:rsid w:val="00361CF5"/>
    <w:rsid w:val="0036623F"/>
    <w:rsid w:val="0037008F"/>
    <w:rsid w:val="00370608"/>
    <w:rsid w:val="003724D8"/>
    <w:rsid w:val="00394D4E"/>
    <w:rsid w:val="00395028"/>
    <w:rsid w:val="003951BB"/>
    <w:rsid w:val="00397C2A"/>
    <w:rsid w:val="003B21D9"/>
    <w:rsid w:val="003C304E"/>
    <w:rsid w:val="003C6E97"/>
    <w:rsid w:val="003E199A"/>
    <w:rsid w:val="003F0500"/>
    <w:rsid w:val="003F43FA"/>
    <w:rsid w:val="004017F6"/>
    <w:rsid w:val="004018BD"/>
    <w:rsid w:val="00403F2C"/>
    <w:rsid w:val="004054E8"/>
    <w:rsid w:val="0041314D"/>
    <w:rsid w:val="00413729"/>
    <w:rsid w:val="00413898"/>
    <w:rsid w:val="00413977"/>
    <w:rsid w:val="00423FC3"/>
    <w:rsid w:val="00426AE0"/>
    <w:rsid w:val="00431EEB"/>
    <w:rsid w:val="00441AF2"/>
    <w:rsid w:val="00443CFA"/>
    <w:rsid w:val="004549AA"/>
    <w:rsid w:val="00455059"/>
    <w:rsid w:val="004662E6"/>
    <w:rsid w:val="00467D64"/>
    <w:rsid w:val="00473AC9"/>
    <w:rsid w:val="00481E6F"/>
    <w:rsid w:val="004833B7"/>
    <w:rsid w:val="00483D8A"/>
    <w:rsid w:val="00484550"/>
    <w:rsid w:val="00485390"/>
    <w:rsid w:val="0048685B"/>
    <w:rsid w:val="004A0080"/>
    <w:rsid w:val="004A5E22"/>
    <w:rsid w:val="004B1BB7"/>
    <w:rsid w:val="004B57C2"/>
    <w:rsid w:val="004C192C"/>
    <w:rsid w:val="004C2652"/>
    <w:rsid w:val="004D4ADF"/>
    <w:rsid w:val="004E17BD"/>
    <w:rsid w:val="004E2D0B"/>
    <w:rsid w:val="004E77B8"/>
    <w:rsid w:val="00504239"/>
    <w:rsid w:val="00517C3D"/>
    <w:rsid w:val="005234BD"/>
    <w:rsid w:val="0052404D"/>
    <w:rsid w:val="0053268C"/>
    <w:rsid w:val="005461E7"/>
    <w:rsid w:val="0055193A"/>
    <w:rsid w:val="00560702"/>
    <w:rsid w:val="00563F7B"/>
    <w:rsid w:val="00571CE2"/>
    <w:rsid w:val="00572516"/>
    <w:rsid w:val="0057462C"/>
    <w:rsid w:val="005840C7"/>
    <w:rsid w:val="005840F1"/>
    <w:rsid w:val="00585A21"/>
    <w:rsid w:val="00593214"/>
    <w:rsid w:val="00595BF8"/>
    <w:rsid w:val="005A07DE"/>
    <w:rsid w:val="005C5119"/>
    <w:rsid w:val="005C64E2"/>
    <w:rsid w:val="005C66B4"/>
    <w:rsid w:val="005D147D"/>
    <w:rsid w:val="005E4002"/>
    <w:rsid w:val="005E5F50"/>
    <w:rsid w:val="005E73DC"/>
    <w:rsid w:val="005F2CE8"/>
    <w:rsid w:val="00605FC7"/>
    <w:rsid w:val="00606E14"/>
    <w:rsid w:val="00611F66"/>
    <w:rsid w:val="00612401"/>
    <w:rsid w:val="0061386B"/>
    <w:rsid w:val="00617014"/>
    <w:rsid w:val="00620C6F"/>
    <w:rsid w:val="006242D3"/>
    <w:rsid w:val="00625E66"/>
    <w:rsid w:val="00634ED3"/>
    <w:rsid w:val="006353A4"/>
    <w:rsid w:val="0063644C"/>
    <w:rsid w:val="00636DFF"/>
    <w:rsid w:val="0065168F"/>
    <w:rsid w:val="00651EA0"/>
    <w:rsid w:val="006523E2"/>
    <w:rsid w:val="00657174"/>
    <w:rsid w:val="006611CC"/>
    <w:rsid w:val="00687D87"/>
    <w:rsid w:val="00692B7B"/>
    <w:rsid w:val="006A5DA0"/>
    <w:rsid w:val="006B6B66"/>
    <w:rsid w:val="006B7459"/>
    <w:rsid w:val="006B7662"/>
    <w:rsid w:val="006E138E"/>
    <w:rsid w:val="006F3D9E"/>
    <w:rsid w:val="006F42DA"/>
    <w:rsid w:val="00700301"/>
    <w:rsid w:val="00702B63"/>
    <w:rsid w:val="00704077"/>
    <w:rsid w:val="007161B6"/>
    <w:rsid w:val="007272B3"/>
    <w:rsid w:val="00732D08"/>
    <w:rsid w:val="00735E1F"/>
    <w:rsid w:val="00736D49"/>
    <w:rsid w:val="007375FD"/>
    <w:rsid w:val="007417C4"/>
    <w:rsid w:val="0075099F"/>
    <w:rsid w:val="007530DC"/>
    <w:rsid w:val="00756FF0"/>
    <w:rsid w:val="007576EB"/>
    <w:rsid w:val="00760570"/>
    <w:rsid w:val="0076124A"/>
    <w:rsid w:val="00761D72"/>
    <w:rsid w:val="007724E3"/>
    <w:rsid w:val="00793B45"/>
    <w:rsid w:val="007A06CA"/>
    <w:rsid w:val="007A54F6"/>
    <w:rsid w:val="007A625C"/>
    <w:rsid w:val="007B0E4B"/>
    <w:rsid w:val="007B4EE1"/>
    <w:rsid w:val="007B5EF1"/>
    <w:rsid w:val="007C314D"/>
    <w:rsid w:val="007D0269"/>
    <w:rsid w:val="007D2687"/>
    <w:rsid w:val="007D7035"/>
    <w:rsid w:val="007E048A"/>
    <w:rsid w:val="007E23F9"/>
    <w:rsid w:val="007E2CB3"/>
    <w:rsid w:val="007E4BBA"/>
    <w:rsid w:val="007F041B"/>
    <w:rsid w:val="007F09BE"/>
    <w:rsid w:val="00801416"/>
    <w:rsid w:val="0080287C"/>
    <w:rsid w:val="0080704B"/>
    <w:rsid w:val="00814AF5"/>
    <w:rsid w:val="008152D5"/>
    <w:rsid w:val="00816EE4"/>
    <w:rsid w:val="00817A18"/>
    <w:rsid w:val="00824527"/>
    <w:rsid w:val="00824898"/>
    <w:rsid w:val="00832FEC"/>
    <w:rsid w:val="00833A31"/>
    <w:rsid w:val="00834614"/>
    <w:rsid w:val="008361B3"/>
    <w:rsid w:val="008375E7"/>
    <w:rsid w:val="008379CD"/>
    <w:rsid w:val="00842B07"/>
    <w:rsid w:val="00844F7C"/>
    <w:rsid w:val="00852799"/>
    <w:rsid w:val="0085327E"/>
    <w:rsid w:val="00857AB0"/>
    <w:rsid w:val="008705CD"/>
    <w:rsid w:val="00870D76"/>
    <w:rsid w:val="008710E3"/>
    <w:rsid w:val="00872A78"/>
    <w:rsid w:val="00884B19"/>
    <w:rsid w:val="0089055A"/>
    <w:rsid w:val="00891596"/>
    <w:rsid w:val="0089485C"/>
    <w:rsid w:val="008949A2"/>
    <w:rsid w:val="008A2708"/>
    <w:rsid w:val="008A4E22"/>
    <w:rsid w:val="008B679F"/>
    <w:rsid w:val="008C1EC7"/>
    <w:rsid w:val="008C3900"/>
    <w:rsid w:val="008C7EE9"/>
    <w:rsid w:val="008E265B"/>
    <w:rsid w:val="008E30B5"/>
    <w:rsid w:val="008E41B8"/>
    <w:rsid w:val="008E5170"/>
    <w:rsid w:val="008F36E7"/>
    <w:rsid w:val="008F4661"/>
    <w:rsid w:val="009075FE"/>
    <w:rsid w:val="00910910"/>
    <w:rsid w:val="00913AC7"/>
    <w:rsid w:val="00913E3B"/>
    <w:rsid w:val="00914BBB"/>
    <w:rsid w:val="00915748"/>
    <w:rsid w:val="00917B65"/>
    <w:rsid w:val="00931CCE"/>
    <w:rsid w:val="00934483"/>
    <w:rsid w:val="00937FB9"/>
    <w:rsid w:val="009442C3"/>
    <w:rsid w:val="00944984"/>
    <w:rsid w:val="00950489"/>
    <w:rsid w:val="00950B8C"/>
    <w:rsid w:val="00951D8C"/>
    <w:rsid w:val="00961CF2"/>
    <w:rsid w:val="00965463"/>
    <w:rsid w:val="00965E89"/>
    <w:rsid w:val="00970924"/>
    <w:rsid w:val="00977477"/>
    <w:rsid w:val="0098160B"/>
    <w:rsid w:val="00982D57"/>
    <w:rsid w:val="009858CA"/>
    <w:rsid w:val="00985DAD"/>
    <w:rsid w:val="00987F78"/>
    <w:rsid w:val="009915A1"/>
    <w:rsid w:val="00992657"/>
    <w:rsid w:val="00995228"/>
    <w:rsid w:val="00995A0D"/>
    <w:rsid w:val="00997448"/>
    <w:rsid w:val="009A4C71"/>
    <w:rsid w:val="009B0121"/>
    <w:rsid w:val="009B4572"/>
    <w:rsid w:val="009B5071"/>
    <w:rsid w:val="009C6D2B"/>
    <w:rsid w:val="009E41EA"/>
    <w:rsid w:val="009E4B1B"/>
    <w:rsid w:val="009E763A"/>
    <w:rsid w:val="009F2E69"/>
    <w:rsid w:val="00A163E9"/>
    <w:rsid w:val="00A24375"/>
    <w:rsid w:val="00A31621"/>
    <w:rsid w:val="00A341B0"/>
    <w:rsid w:val="00A37C18"/>
    <w:rsid w:val="00A43A07"/>
    <w:rsid w:val="00A47A87"/>
    <w:rsid w:val="00A505F3"/>
    <w:rsid w:val="00A55F5A"/>
    <w:rsid w:val="00A61BD7"/>
    <w:rsid w:val="00A634A6"/>
    <w:rsid w:val="00A66FC7"/>
    <w:rsid w:val="00A7173B"/>
    <w:rsid w:val="00A739F0"/>
    <w:rsid w:val="00A751F3"/>
    <w:rsid w:val="00A92D9C"/>
    <w:rsid w:val="00A93474"/>
    <w:rsid w:val="00A95110"/>
    <w:rsid w:val="00A97BA7"/>
    <w:rsid w:val="00AA53F8"/>
    <w:rsid w:val="00AA56C3"/>
    <w:rsid w:val="00AA7A3E"/>
    <w:rsid w:val="00AB0E39"/>
    <w:rsid w:val="00AB2B6D"/>
    <w:rsid w:val="00AC672E"/>
    <w:rsid w:val="00AC7490"/>
    <w:rsid w:val="00AC74F1"/>
    <w:rsid w:val="00AD286A"/>
    <w:rsid w:val="00AD658E"/>
    <w:rsid w:val="00AE0C1E"/>
    <w:rsid w:val="00AE1E22"/>
    <w:rsid w:val="00AE54E6"/>
    <w:rsid w:val="00AE5CE9"/>
    <w:rsid w:val="00AE6BE7"/>
    <w:rsid w:val="00AF25BB"/>
    <w:rsid w:val="00AF4A88"/>
    <w:rsid w:val="00AF4D40"/>
    <w:rsid w:val="00AF7C52"/>
    <w:rsid w:val="00B021AA"/>
    <w:rsid w:val="00B13EB9"/>
    <w:rsid w:val="00B14739"/>
    <w:rsid w:val="00B1615E"/>
    <w:rsid w:val="00B22EB5"/>
    <w:rsid w:val="00B25D35"/>
    <w:rsid w:val="00B33D21"/>
    <w:rsid w:val="00B35E27"/>
    <w:rsid w:val="00B3668B"/>
    <w:rsid w:val="00B40B18"/>
    <w:rsid w:val="00B52594"/>
    <w:rsid w:val="00B52A15"/>
    <w:rsid w:val="00B563F2"/>
    <w:rsid w:val="00B6096B"/>
    <w:rsid w:val="00B64AD7"/>
    <w:rsid w:val="00B67BF3"/>
    <w:rsid w:val="00B67F80"/>
    <w:rsid w:val="00B806E2"/>
    <w:rsid w:val="00B8159E"/>
    <w:rsid w:val="00B82CBF"/>
    <w:rsid w:val="00B91E99"/>
    <w:rsid w:val="00B9616C"/>
    <w:rsid w:val="00BA07E8"/>
    <w:rsid w:val="00BA25E7"/>
    <w:rsid w:val="00BA2C81"/>
    <w:rsid w:val="00BA2E0E"/>
    <w:rsid w:val="00BA3B06"/>
    <w:rsid w:val="00BA6C40"/>
    <w:rsid w:val="00BA7D7A"/>
    <w:rsid w:val="00BB2938"/>
    <w:rsid w:val="00BB5F63"/>
    <w:rsid w:val="00BC327F"/>
    <w:rsid w:val="00BD3B65"/>
    <w:rsid w:val="00BD421F"/>
    <w:rsid w:val="00BD6B49"/>
    <w:rsid w:val="00BE0F9A"/>
    <w:rsid w:val="00BE3766"/>
    <w:rsid w:val="00BF0CDF"/>
    <w:rsid w:val="00BF1587"/>
    <w:rsid w:val="00C0286D"/>
    <w:rsid w:val="00C04277"/>
    <w:rsid w:val="00C114CB"/>
    <w:rsid w:val="00C14BB8"/>
    <w:rsid w:val="00C1614D"/>
    <w:rsid w:val="00C264A2"/>
    <w:rsid w:val="00C305FB"/>
    <w:rsid w:val="00C3389F"/>
    <w:rsid w:val="00C352E1"/>
    <w:rsid w:val="00C356AA"/>
    <w:rsid w:val="00C44F2A"/>
    <w:rsid w:val="00C61C5D"/>
    <w:rsid w:val="00C71FD7"/>
    <w:rsid w:val="00C77206"/>
    <w:rsid w:val="00C8018B"/>
    <w:rsid w:val="00C80622"/>
    <w:rsid w:val="00C86F04"/>
    <w:rsid w:val="00C91B08"/>
    <w:rsid w:val="00C923F3"/>
    <w:rsid w:val="00CA13D7"/>
    <w:rsid w:val="00CA26E1"/>
    <w:rsid w:val="00CB1048"/>
    <w:rsid w:val="00CB2F94"/>
    <w:rsid w:val="00CB31F0"/>
    <w:rsid w:val="00CB3675"/>
    <w:rsid w:val="00CB4FA3"/>
    <w:rsid w:val="00CB538D"/>
    <w:rsid w:val="00CB6E0B"/>
    <w:rsid w:val="00CC143E"/>
    <w:rsid w:val="00CC31AB"/>
    <w:rsid w:val="00CC3A31"/>
    <w:rsid w:val="00CC4811"/>
    <w:rsid w:val="00CC5376"/>
    <w:rsid w:val="00CD312E"/>
    <w:rsid w:val="00CD5492"/>
    <w:rsid w:val="00CD6871"/>
    <w:rsid w:val="00CD7C20"/>
    <w:rsid w:val="00CF2DC7"/>
    <w:rsid w:val="00CF62B9"/>
    <w:rsid w:val="00CF7A95"/>
    <w:rsid w:val="00D01AA8"/>
    <w:rsid w:val="00D03883"/>
    <w:rsid w:val="00D242C8"/>
    <w:rsid w:val="00D3732C"/>
    <w:rsid w:val="00D37BD2"/>
    <w:rsid w:val="00D42D0D"/>
    <w:rsid w:val="00D43FBF"/>
    <w:rsid w:val="00D53344"/>
    <w:rsid w:val="00D54D44"/>
    <w:rsid w:val="00D630B0"/>
    <w:rsid w:val="00D65D5C"/>
    <w:rsid w:val="00D70D85"/>
    <w:rsid w:val="00D73D7C"/>
    <w:rsid w:val="00D74796"/>
    <w:rsid w:val="00D7624D"/>
    <w:rsid w:val="00D865F7"/>
    <w:rsid w:val="00D91776"/>
    <w:rsid w:val="00D97B0A"/>
    <w:rsid w:val="00DA0497"/>
    <w:rsid w:val="00DA2B4F"/>
    <w:rsid w:val="00DB4793"/>
    <w:rsid w:val="00DC0719"/>
    <w:rsid w:val="00DC31A8"/>
    <w:rsid w:val="00DD0898"/>
    <w:rsid w:val="00DD16E8"/>
    <w:rsid w:val="00DD6A9D"/>
    <w:rsid w:val="00DE4F4D"/>
    <w:rsid w:val="00DF1733"/>
    <w:rsid w:val="00DF1F18"/>
    <w:rsid w:val="00DF76F7"/>
    <w:rsid w:val="00E1148F"/>
    <w:rsid w:val="00E11CAA"/>
    <w:rsid w:val="00E208DC"/>
    <w:rsid w:val="00E24F03"/>
    <w:rsid w:val="00E25ECF"/>
    <w:rsid w:val="00E30C07"/>
    <w:rsid w:val="00E321FE"/>
    <w:rsid w:val="00E34261"/>
    <w:rsid w:val="00E41E33"/>
    <w:rsid w:val="00E44D9B"/>
    <w:rsid w:val="00E47AF4"/>
    <w:rsid w:val="00E50B1D"/>
    <w:rsid w:val="00E53CB6"/>
    <w:rsid w:val="00E56D5B"/>
    <w:rsid w:val="00E652B9"/>
    <w:rsid w:val="00E6649A"/>
    <w:rsid w:val="00E67F3C"/>
    <w:rsid w:val="00E70E94"/>
    <w:rsid w:val="00E71B15"/>
    <w:rsid w:val="00E758E5"/>
    <w:rsid w:val="00E75924"/>
    <w:rsid w:val="00E84995"/>
    <w:rsid w:val="00E9385D"/>
    <w:rsid w:val="00E9605E"/>
    <w:rsid w:val="00E962DA"/>
    <w:rsid w:val="00EA06A5"/>
    <w:rsid w:val="00EA18E6"/>
    <w:rsid w:val="00EA1F88"/>
    <w:rsid w:val="00EA3851"/>
    <w:rsid w:val="00EA470E"/>
    <w:rsid w:val="00EA6EC8"/>
    <w:rsid w:val="00EB0B5A"/>
    <w:rsid w:val="00EB70D7"/>
    <w:rsid w:val="00EC638A"/>
    <w:rsid w:val="00ED0F20"/>
    <w:rsid w:val="00ED6DE3"/>
    <w:rsid w:val="00EE368A"/>
    <w:rsid w:val="00EE4E50"/>
    <w:rsid w:val="00EE5411"/>
    <w:rsid w:val="00EE6488"/>
    <w:rsid w:val="00EF04D6"/>
    <w:rsid w:val="00F0430A"/>
    <w:rsid w:val="00F25832"/>
    <w:rsid w:val="00F34C85"/>
    <w:rsid w:val="00F35CF5"/>
    <w:rsid w:val="00F42A98"/>
    <w:rsid w:val="00F43DC3"/>
    <w:rsid w:val="00F5047B"/>
    <w:rsid w:val="00F56721"/>
    <w:rsid w:val="00F60240"/>
    <w:rsid w:val="00F61FCC"/>
    <w:rsid w:val="00F64D43"/>
    <w:rsid w:val="00F7019B"/>
    <w:rsid w:val="00F72B73"/>
    <w:rsid w:val="00F75E45"/>
    <w:rsid w:val="00F81794"/>
    <w:rsid w:val="00F82403"/>
    <w:rsid w:val="00F8273A"/>
    <w:rsid w:val="00F86876"/>
    <w:rsid w:val="00F86DC1"/>
    <w:rsid w:val="00F92245"/>
    <w:rsid w:val="00F96722"/>
    <w:rsid w:val="00FA20B2"/>
    <w:rsid w:val="00FA4A0C"/>
    <w:rsid w:val="00FA74F0"/>
    <w:rsid w:val="00FA759D"/>
    <w:rsid w:val="00FB0E71"/>
    <w:rsid w:val="00FB14A3"/>
    <w:rsid w:val="00FB367A"/>
    <w:rsid w:val="00FC091C"/>
    <w:rsid w:val="00FC2C2B"/>
    <w:rsid w:val="00FC512B"/>
    <w:rsid w:val="00FC58D6"/>
    <w:rsid w:val="00FC7C82"/>
    <w:rsid w:val="00FD3F67"/>
    <w:rsid w:val="00FD7667"/>
    <w:rsid w:val="00FE14D2"/>
    <w:rsid w:val="00FE674B"/>
    <w:rsid w:val="00FE70AA"/>
    <w:rsid w:val="00FF253B"/>
    <w:rsid w:val="00FF5816"/>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65D0A"/>
  <w14:defaultImageDpi w14:val="300"/>
  <w15:docId w15:val="{06431912-0D1F-4670-8269-4F5BBF5B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816"/>
    <w:rPr>
      <w:rFonts w:eastAsia="Times New Roman"/>
      <w:lang w:eastAsia="en-US"/>
    </w:rPr>
  </w:style>
  <w:style w:type="paragraph" w:styleId="Rubrik1">
    <w:name w:val="heading 1"/>
    <w:basedOn w:val="Normal"/>
    <w:next w:val="Normal"/>
    <w:link w:val="Rubrik1Char"/>
    <w:uiPriority w:val="9"/>
    <w:qFormat/>
    <w:rsid w:val="00C61C5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A6EC8"/>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EA6EC8"/>
    <w:rPr>
      <w:rFonts w:ascii="Lucida Grande" w:eastAsiaTheme="minorHAnsi" w:hAnsi="Lucida Grande" w:cs="Lucida Grande"/>
      <w:sz w:val="18"/>
      <w:szCs w:val="18"/>
      <w:lang w:val="sv-SE" w:eastAsia="en-US"/>
    </w:rPr>
  </w:style>
  <w:style w:type="character" w:styleId="Fotnotsreferens">
    <w:name w:val="footnote reference"/>
    <w:basedOn w:val="Standardstycketeckensnitt"/>
    <w:uiPriority w:val="99"/>
    <w:unhideWhenUsed/>
    <w:rsid w:val="00814AF5"/>
    <w:rPr>
      <w:vertAlign w:val="superscript"/>
      <w:lang w:val="sv-SE"/>
    </w:rPr>
  </w:style>
  <w:style w:type="paragraph" w:styleId="Fotnotstext">
    <w:name w:val="footnote text"/>
    <w:aliases w:val="fn"/>
    <w:basedOn w:val="Normal"/>
    <w:link w:val="FotnotstextChar"/>
    <w:uiPriority w:val="99"/>
    <w:unhideWhenUsed/>
    <w:rsid w:val="00814AF5"/>
    <w:rPr>
      <w:rFonts w:cstheme="minorBidi"/>
      <w:sz w:val="20"/>
      <w:szCs w:val="20"/>
      <w:lang w:val="sv-SE"/>
    </w:rPr>
  </w:style>
  <w:style w:type="character" w:customStyle="1" w:styleId="FotnotstextChar">
    <w:name w:val="Fotnotstext Char"/>
    <w:aliases w:val="fn Char"/>
    <w:basedOn w:val="Standardstycketeckensnitt"/>
    <w:link w:val="Fotnotstext"/>
    <w:uiPriority w:val="99"/>
    <w:rsid w:val="00814AF5"/>
    <w:rPr>
      <w:rFonts w:eastAsia="Times New Roman" w:cstheme="minorBidi"/>
      <w:sz w:val="20"/>
      <w:szCs w:val="20"/>
      <w:lang w:val="sv-SE" w:eastAsia="en-US"/>
    </w:rPr>
  </w:style>
  <w:style w:type="character" w:styleId="Hyperlnk">
    <w:name w:val="Hyperlink"/>
    <w:basedOn w:val="Standardstycketeckensnitt"/>
    <w:uiPriority w:val="99"/>
    <w:unhideWhenUsed/>
    <w:rsid w:val="00814AF5"/>
    <w:rPr>
      <w:color w:val="0000FF" w:themeColor="hyperlink"/>
      <w:u w:val="single"/>
    </w:rPr>
  </w:style>
  <w:style w:type="paragraph" w:styleId="Sidfot">
    <w:name w:val="footer"/>
    <w:basedOn w:val="Normal"/>
    <w:link w:val="SidfotChar"/>
    <w:uiPriority w:val="99"/>
    <w:unhideWhenUsed/>
    <w:rsid w:val="00814AF5"/>
    <w:pPr>
      <w:tabs>
        <w:tab w:val="center" w:pos="4680"/>
        <w:tab w:val="right" w:pos="9360"/>
      </w:tabs>
    </w:pPr>
  </w:style>
  <w:style w:type="character" w:customStyle="1" w:styleId="SidfotChar">
    <w:name w:val="Sidfot Char"/>
    <w:basedOn w:val="Standardstycketeckensnitt"/>
    <w:link w:val="Sidfot"/>
    <w:uiPriority w:val="99"/>
    <w:rsid w:val="00814AF5"/>
    <w:rPr>
      <w:rFonts w:eastAsia="Times New Roman"/>
      <w:lang w:eastAsia="en-US"/>
    </w:rPr>
  </w:style>
  <w:style w:type="paragraph" w:styleId="Normalwebb">
    <w:name w:val="Normal (Web)"/>
    <w:basedOn w:val="Normal"/>
    <w:uiPriority w:val="99"/>
    <w:unhideWhenUsed/>
    <w:rsid w:val="00814AF5"/>
    <w:pPr>
      <w:spacing w:after="200"/>
    </w:pPr>
  </w:style>
  <w:style w:type="table" w:styleId="Tabellrutnt">
    <w:name w:val="Table Grid"/>
    <w:basedOn w:val="Normaltabell"/>
    <w:uiPriority w:val="39"/>
    <w:rsid w:val="00814AF5"/>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4AF5"/>
    <w:pPr>
      <w:ind w:left="720"/>
      <w:contextualSpacing/>
    </w:pPr>
  </w:style>
  <w:style w:type="character" w:styleId="Sidnummer">
    <w:name w:val="page number"/>
    <w:basedOn w:val="Standardstycketeckensnitt"/>
    <w:uiPriority w:val="99"/>
    <w:semiHidden/>
    <w:unhideWhenUsed/>
    <w:rsid w:val="00814AF5"/>
  </w:style>
  <w:style w:type="character" w:styleId="Kommentarsreferens">
    <w:name w:val="annotation reference"/>
    <w:basedOn w:val="Standardstycketeckensnitt"/>
    <w:uiPriority w:val="99"/>
    <w:unhideWhenUsed/>
    <w:rsid w:val="00A95110"/>
    <w:rPr>
      <w:sz w:val="18"/>
      <w:szCs w:val="18"/>
    </w:rPr>
  </w:style>
  <w:style w:type="paragraph" w:styleId="Kommentarer">
    <w:name w:val="annotation text"/>
    <w:basedOn w:val="Normal"/>
    <w:link w:val="KommentarerChar"/>
    <w:uiPriority w:val="99"/>
    <w:unhideWhenUsed/>
    <w:rsid w:val="00A95110"/>
  </w:style>
  <w:style w:type="character" w:customStyle="1" w:styleId="KommentarerChar">
    <w:name w:val="Kommentarer Char"/>
    <w:basedOn w:val="Standardstycketeckensnitt"/>
    <w:link w:val="Kommentarer"/>
    <w:uiPriority w:val="99"/>
    <w:rsid w:val="00A95110"/>
    <w:rPr>
      <w:rFonts w:eastAsia="Times New Roman"/>
      <w:lang w:eastAsia="en-US"/>
    </w:rPr>
  </w:style>
  <w:style w:type="paragraph" w:styleId="Kommentarsmne">
    <w:name w:val="annotation subject"/>
    <w:basedOn w:val="Kommentarer"/>
    <w:next w:val="Kommentarer"/>
    <w:link w:val="KommentarsmneChar"/>
    <w:uiPriority w:val="99"/>
    <w:semiHidden/>
    <w:unhideWhenUsed/>
    <w:rsid w:val="00A95110"/>
    <w:rPr>
      <w:b/>
      <w:bCs/>
      <w:sz w:val="20"/>
      <w:szCs w:val="20"/>
    </w:rPr>
  </w:style>
  <w:style w:type="character" w:customStyle="1" w:styleId="KommentarsmneChar">
    <w:name w:val="Kommentarsämne Char"/>
    <w:basedOn w:val="KommentarerChar"/>
    <w:link w:val="Kommentarsmne"/>
    <w:uiPriority w:val="99"/>
    <w:semiHidden/>
    <w:rsid w:val="00A95110"/>
    <w:rPr>
      <w:rFonts w:eastAsia="Times New Roman"/>
      <w:b/>
      <w:bCs/>
      <w:sz w:val="20"/>
      <w:szCs w:val="20"/>
      <w:lang w:eastAsia="en-US"/>
    </w:rPr>
  </w:style>
  <w:style w:type="character" w:customStyle="1" w:styleId="Olstomnmnande1">
    <w:name w:val="Olöst omnämnande1"/>
    <w:basedOn w:val="Standardstycketeckensnitt"/>
    <w:uiPriority w:val="99"/>
    <w:semiHidden/>
    <w:unhideWhenUsed/>
    <w:rsid w:val="00761D72"/>
    <w:rPr>
      <w:color w:val="605E5C"/>
      <w:shd w:val="clear" w:color="auto" w:fill="E1DFDD"/>
    </w:rPr>
  </w:style>
  <w:style w:type="paragraph" w:styleId="Sidhuvud">
    <w:name w:val="header"/>
    <w:basedOn w:val="Normal"/>
    <w:link w:val="SidhuvudChar"/>
    <w:uiPriority w:val="99"/>
    <w:unhideWhenUsed/>
    <w:rsid w:val="00C1614D"/>
    <w:pPr>
      <w:tabs>
        <w:tab w:val="center" w:pos="4536"/>
        <w:tab w:val="right" w:pos="9072"/>
      </w:tabs>
    </w:pPr>
  </w:style>
  <w:style w:type="character" w:customStyle="1" w:styleId="SidhuvudChar">
    <w:name w:val="Sidhuvud Char"/>
    <w:basedOn w:val="Standardstycketeckensnitt"/>
    <w:link w:val="Sidhuvud"/>
    <w:uiPriority w:val="99"/>
    <w:rsid w:val="00C1614D"/>
    <w:rPr>
      <w:rFonts w:eastAsia="Times New Roman"/>
      <w:lang w:eastAsia="en-US"/>
    </w:rPr>
  </w:style>
  <w:style w:type="character" w:styleId="Betoning">
    <w:name w:val="Emphasis"/>
    <w:basedOn w:val="Standardstycketeckensnitt"/>
    <w:uiPriority w:val="20"/>
    <w:qFormat/>
    <w:rsid w:val="00FB14A3"/>
    <w:rPr>
      <w:i/>
      <w:iCs/>
    </w:rPr>
  </w:style>
  <w:style w:type="paragraph" w:styleId="Revision">
    <w:name w:val="Revision"/>
    <w:hidden/>
    <w:uiPriority w:val="99"/>
    <w:semiHidden/>
    <w:rsid w:val="00EB0B5A"/>
    <w:rPr>
      <w:rFonts w:eastAsia="Times New Roman"/>
      <w:lang w:eastAsia="en-US"/>
    </w:rPr>
  </w:style>
  <w:style w:type="character" w:styleId="Olstomnmnande">
    <w:name w:val="Unresolved Mention"/>
    <w:basedOn w:val="Standardstycketeckensnitt"/>
    <w:uiPriority w:val="99"/>
    <w:semiHidden/>
    <w:unhideWhenUsed/>
    <w:rsid w:val="00AB0E39"/>
    <w:rPr>
      <w:color w:val="605E5C"/>
      <w:shd w:val="clear" w:color="auto" w:fill="E1DFDD"/>
    </w:rPr>
  </w:style>
  <w:style w:type="character" w:styleId="Stark">
    <w:name w:val="Strong"/>
    <w:basedOn w:val="Standardstycketeckensnitt"/>
    <w:uiPriority w:val="22"/>
    <w:qFormat/>
    <w:rsid w:val="00732D08"/>
    <w:rPr>
      <w:b/>
      <w:bCs/>
    </w:rPr>
  </w:style>
  <w:style w:type="table" w:styleId="Listtabell6frgstark">
    <w:name w:val="List Table 6 Colorful"/>
    <w:basedOn w:val="Normaltabell"/>
    <w:uiPriority w:val="51"/>
    <w:rsid w:val="00732D08"/>
    <w:rPr>
      <w:rFonts w:asciiTheme="minorHAnsi" w:eastAsiaTheme="minorHAnsi" w:hAnsi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ubrik1Char">
    <w:name w:val="Rubrik 1 Char"/>
    <w:basedOn w:val="Standardstycketeckensnitt"/>
    <w:link w:val="Rubrik1"/>
    <w:uiPriority w:val="9"/>
    <w:rsid w:val="00C61C5D"/>
    <w:rPr>
      <w:rFonts w:asciiTheme="majorHAnsi" w:eastAsiaTheme="majorEastAsia" w:hAnsiTheme="majorHAnsi" w:cstheme="majorBidi"/>
      <w:color w:val="365F91" w:themeColor="accent1" w:themeShade="BF"/>
      <w:sz w:val="32"/>
      <w:szCs w:val="32"/>
      <w:lang w:eastAsia="en-US"/>
    </w:rPr>
  </w:style>
  <w:style w:type="paragraph" w:styleId="Innehllsfrteckningsrubrik">
    <w:name w:val="TOC Heading"/>
    <w:basedOn w:val="Rubrik1"/>
    <w:next w:val="Normal"/>
    <w:uiPriority w:val="39"/>
    <w:unhideWhenUsed/>
    <w:qFormat/>
    <w:rsid w:val="00C61C5D"/>
    <w:pPr>
      <w:spacing w:before="480" w:line="276" w:lineRule="auto"/>
      <w:outlineLvl w:val="9"/>
    </w:pPr>
    <w:rPr>
      <w:b/>
      <w:bCs/>
      <w:sz w:val="28"/>
      <w:szCs w:val="28"/>
      <w:lang w:val="sv-SE" w:eastAsia="sv-SE"/>
    </w:rPr>
  </w:style>
  <w:style w:type="paragraph" w:styleId="Innehll1">
    <w:name w:val="toc 1"/>
    <w:basedOn w:val="Normal"/>
    <w:next w:val="Normal"/>
    <w:autoRedefine/>
    <w:uiPriority w:val="39"/>
    <w:unhideWhenUsed/>
    <w:rsid w:val="007C314D"/>
    <w:pPr>
      <w:tabs>
        <w:tab w:val="right" w:leader="dot" w:pos="9056"/>
      </w:tabs>
      <w:spacing w:before="240" w:after="120"/>
    </w:pPr>
    <w:rPr>
      <w:rFonts w:asciiTheme="minorHAnsi" w:hAnsiTheme="minorHAnsi"/>
      <w:b/>
      <w:bCs/>
      <w:noProof/>
      <w:color w:val="C00000"/>
      <w:sz w:val="20"/>
      <w:szCs w:val="20"/>
    </w:rPr>
  </w:style>
  <w:style w:type="paragraph" w:styleId="Innehll2">
    <w:name w:val="toc 2"/>
    <w:basedOn w:val="Normal"/>
    <w:next w:val="Normal"/>
    <w:autoRedefine/>
    <w:uiPriority w:val="39"/>
    <w:semiHidden/>
    <w:unhideWhenUsed/>
    <w:rsid w:val="00C61C5D"/>
    <w:pPr>
      <w:spacing w:before="120"/>
      <w:ind w:left="240"/>
    </w:pPr>
    <w:rPr>
      <w:rFonts w:asciiTheme="minorHAnsi" w:hAnsiTheme="minorHAnsi"/>
      <w:i/>
      <w:iCs/>
      <w:sz w:val="20"/>
      <w:szCs w:val="20"/>
    </w:rPr>
  </w:style>
  <w:style w:type="paragraph" w:styleId="Innehll3">
    <w:name w:val="toc 3"/>
    <w:basedOn w:val="Normal"/>
    <w:next w:val="Normal"/>
    <w:autoRedefine/>
    <w:uiPriority w:val="39"/>
    <w:semiHidden/>
    <w:unhideWhenUsed/>
    <w:rsid w:val="00C61C5D"/>
    <w:pPr>
      <w:ind w:left="480"/>
    </w:pPr>
    <w:rPr>
      <w:rFonts w:asciiTheme="minorHAnsi" w:hAnsiTheme="minorHAnsi"/>
      <w:sz w:val="20"/>
      <w:szCs w:val="20"/>
    </w:rPr>
  </w:style>
  <w:style w:type="paragraph" w:styleId="Innehll4">
    <w:name w:val="toc 4"/>
    <w:basedOn w:val="Normal"/>
    <w:next w:val="Normal"/>
    <w:autoRedefine/>
    <w:uiPriority w:val="39"/>
    <w:semiHidden/>
    <w:unhideWhenUsed/>
    <w:rsid w:val="00C61C5D"/>
    <w:pPr>
      <w:ind w:left="720"/>
    </w:pPr>
    <w:rPr>
      <w:rFonts w:asciiTheme="minorHAnsi" w:hAnsiTheme="minorHAnsi"/>
      <w:sz w:val="20"/>
      <w:szCs w:val="20"/>
    </w:rPr>
  </w:style>
  <w:style w:type="paragraph" w:styleId="Innehll5">
    <w:name w:val="toc 5"/>
    <w:basedOn w:val="Normal"/>
    <w:next w:val="Normal"/>
    <w:autoRedefine/>
    <w:uiPriority w:val="39"/>
    <w:semiHidden/>
    <w:unhideWhenUsed/>
    <w:rsid w:val="00C61C5D"/>
    <w:pPr>
      <w:ind w:left="960"/>
    </w:pPr>
    <w:rPr>
      <w:rFonts w:asciiTheme="minorHAnsi" w:hAnsiTheme="minorHAnsi"/>
      <w:sz w:val="20"/>
      <w:szCs w:val="20"/>
    </w:rPr>
  </w:style>
  <w:style w:type="paragraph" w:styleId="Innehll6">
    <w:name w:val="toc 6"/>
    <w:basedOn w:val="Normal"/>
    <w:next w:val="Normal"/>
    <w:autoRedefine/>
    <w:uiPriority w:val="39"/>
    <w:semiHidden/>
    <w:unhideWhenUsed/>
    <w:rsid w:val="00C61C5D"/>
    <w:pPr>
      <w:ind w:left="1200"/>
    </w:pPr>
    <w:rPr>
      <w:rFonts w:asciiTheme="minorHAnsi" w:hAnsiTheme="minorHAnsi"/>
      <w:sz w:val="20"/>
      <w:szCs w:val="20"/>
    </w:rPr>
  </w:style>
  <w:style w:type="paragraph" w:styleId="Innehll7">
    <w:name w:val="toc 7"/>
    <w:basedOn w:val="Normal"/>
    <w:next w:val="Normal"/>
    <w:autoRedefine/>
    <w:uiPriority w:val="39"/>
    <w:semiHidden/>
    <w:unhideWhenUsed/>
    <w:rsid w:val="00C61C5D"/>
    <w:pPr>
      <w:ind w:left="1440"/>
    </w:pPr>
    <w:rPr>
      <w:rFonts w:asciiTheme="minorHAnsi" w:hAnsiTheme="minorHAnsi"/>
      <w:sz w:val="20"/>
      <w:szCs w:val="20"/>
    </w:rPr>
  </w:style>
  <w:style w:type="paragraph" w:styleId="Innehll8">
    <w:name w:val="toc 8"/>
    <w:basedOn w:val="Normal"/>
    <w:next w:val="Normal"/>
    <w:autoRedefine/>
    <w:uiPriority w:val="39"/>
    <w:semiHidden/>
    <w:unhideWhenUsed/>
    <w:rsid w:val="00C61C5D"/>
    <w:pPr>
      <w:ind w:left="1680"/>
    </w:pPr>
    <w:rPr>
      <w:rFonts w:asciiTheme="minorHAnsi" w:hAnsiTheme="minorHAnsi"/>
      <w:sz w:val="20"/>
      <w:szCs w:val="20"/>
    </w:rPr>
  </w:style>
  <w:style w:type="paragraph" w:styleId="Innehll9">
    <w:name w:val="toc 9"/>
    <w:basedOn w:val="Normal"/>
    <w:next w:val="Normal"/>
    <w:autoRedefine/>
    <w:uiPriority w:val="39"/>
    <w:semiHidden/>
    <w:unhideWhenUsed/>
    <w:rsid w:val="00C61C5D"/>
    <w:pPr>
      <w:ind w:left="1920"/>
    </w:pPr>
    <w:rPr>
      <w:rFonts w:asciiTheme="minorHAnsi" w:hAnsiTheme="minorHAnsi"/>
      <w:sz w:val="20"/>
      <w:szCs w:val="20"/>
    </w:rPr>
  </w:style>
  <w:style w:type="paragraph" w:styleId="Rubrik">
    <w:name w:val="Title"/>
    <w:basedOn w:val="Normal"/>
    <w:next w:val="Normal"/>
    <w:link w:val="RubrikChar"/>
    <w:uiPriority w:val="10"/>
    <w:qFormat/>
    <w:rsid w:val="00C61C5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61C5D"/>
    <w:rPr>
      <w:rFonts w:asciiTheme="majorHAnsi" w:eastAsiaTheme="majorEastAsia" w:hAnsiTheme="majorHAnsi" w:cstheme="majorBidi"/>
      <w:spacing w:val="-10"/>
      <w:kern w:val="28"/>
      <w:sz w:val="56"/>
      <w:szCs w:val="56"/>
      <w:lang w:eastAsia="en-US"/>
    </w:rPr>
  </w:style>
  <w:style w:type="paragraph" w:customStyle="1" w:styleId="Default">
    <w:name w:val="Default"/>
    <w:rsid w:val="00B1615E"/>
    <w:pPr>
      <w:autoSpaceDE w:val="0"/>
      <w:autoSpaceDN w:val="0"/>
      <w:adjustRightInd w:val="0"/>
    </w:pPr>
    <w:rPr>
      <w:color w:val="000000"/>
      <w:lang w:val="sv-SE"/>
    </w:rPr>
  </w:style>
  <w:style w:type="paragraph" w:styleId="Brdtext">
    <w:name w:val="Body Text"/>
    <w:basedOn w:val="Normal"/>
    <w:link w:val="BrdtextChar"/>
    <w:uiPriority w:val="1"/>
    <w:qFormat/>
    <w:rsid w:val="00274B31"/>
    <w:pPr>
      <w:widowControl w:val="0"/>
      <w:autoSpaceDE w:val="0"/>
      <w:autoSpaceDN w:val="0"/>
      <w:ind w:left="115"/>
    </w:pPr>
  </w:style>
  <w:style w:type="character" w:customStyle="1" w:styleId="BrdtextChar">
    <w:name w:val="Brödtext Char"/>
    <w:basedOn w:val="Standardstycketeckensnitt"/>
    <w:link w:val="Brdtext"/>
    <w:uiPriority w:val="1"/>
    <w:rsid w:val="00274B31"/>
    <w:rPr>
      <w:rFonts w:eastAsia="Times New Roman"/>
      <w:lang w:eastAsia="en-US"/>
    </w:rPr>
  </w:style>
  <w:style w:type="character" w:styleId="Platshllartext">
    <w:name w:val="Placeholder Text"/>
    <w:basedOn w:val="Standardstycketeckensnitt"/>
    <w:uiPriority w:val="99"/>
    <w:semiHidden/>
    <w:rsid w:val="00176F99"/>
    <w:rPr>
      <w:color w:val="808080"/>
    </w:rPr>
  </w:style>
  <w:style w:type="character" w:styleId="AnvndHyperlnk">
    <w:name w:val="FollowedHyperlink"/>
    <w:basedOn w:val="Standardstycketeckensnitt"/>
    <w:uiPriority w:val="99"/>
    <w:semiHidden/>
    <w:unhideWhenUsed/>
    <w:rsid w:val="00256C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11681">
      <w:bodyDiv w:val="1"/>
      <w:marLeft w:val="0"/>
      <w:marRight w:val="0"/>
      <w:marTop w:val="0"/>
      <w:marBottom w:val="0"/>
      <w:divBdr>
        <w:top w:val="none" w:sz="0" w:space="0" w:color="auto"/>
        <w:left w:val="none" w:sz="0" w:space="0" w:color="auto"/>
        <w:bottom w:val="none" w:sz="0" w:space="0" w:color="auto"/>
        <w:right w:val="none" w:sz="0" w:space="0" w:color="auto"/>
      </w:divBdr>
    </w:div>
    <w:div w:id="290522917">
      <w:bodyDiv w:val="1"/>
      <w:marLeft w:val="0"/>
      <w:marRight w:val="0"/>
      <w:marTop w:val="0"/>
      <w:marBottom w:val="0"/>
      <w:divBdr>
        <w:top w:val="none" w:sz="0" w:space="0" w:color="auto"/>
        <w:left w:val="none" w:sz="0" w:space="0" w:color="auto"/>
        <w:bottom w:val="none" w:sz="0" w:space="0" w:color="auto"/>
        <w:right w:val="none" w:sz="0" w:space="0" w:color="auto"/>
      </w:divBdr>
      <w:divsChild>
        <w:div w:id="722172510">
          <w:marLeft w:val="0"/>
          <w:marRight w:val="0"/>
          <w:marTop w:val="0"/>
          <w:marBottom w:val="0"/>
          <w:divBdr>
            <w:top w:val="none" w:sz="0" w:space="0" w:color="auto"/>
            <w:left w:val="none" w:sz="0" w:space="0" w:color="auto"/>
            <w:bottom w:val="none" w:sz="0" w:space="0" w:color="auto"/>
            <w:right w:val="none" w:sz="0" w:space="0" w:color="auto"/>
          </w:divBdr>
          <w:divsChild>
            <w:div w:id="170532764">
              <w:marLeft w:val="0"/>
              <w:marRight w:val="0"/>
              <w:marTop w:val="0"/>
              <w:marBottom w:val="0"/>
              <w:divBdr>
                <w:top w:val="none" w:sz="0" w:space="0" w:color="auto"/>
                <w:left w:val="none" w:sz="0" w:space="0" w:color="auto"/>
                <w:bottom w:val="none" w:sz="0" w:space="0" w:color="auto"/>
                <w:right w:val="none" w:sz="0" w:space="0" w:color="auto"/>
              </w:divBdr>
              <w:divsChild>
                <w:div w:id="871379198">
                  <w:marLeft w:val="0"/>
                  <w:marRight w:val="0"/>
                  <w:marTop w:val="0"/>
                  <w:marBottom w:val="0"/>
                  <w:divBdr>
                    <w:top w:val="none" w:sz="0" w:space="0" w:color="auto"/>
                    <w:left w:val="none" w:sz="0" w:space="0" w:color="auto"/>
                    <w:bottom w:val="none" w:sz="0" w:space="0" w:color="auto"/>
                    <w:right w:val="none" w:sz="0" w:space="0" w:color="auto"/>
                  </w:divBdr>
                  <w:divsChild>
                    <w:div w:id="9904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7828">
      <w:bodyDiv w:val="1"/>
      <w:marLeft w:val="0"/>
      <w:marRight w:val="0"/>
      <w:marTop w:val="0"/>
      <w:marBottom w:val="0"/>
      <w:divBdr>
        <w:top w:val="none" w:sz="0" w:space="0" w:color="auto"/>
        <w:left w:val="none" w:sz="0" w:space="0" w:color="auto"/>
        <w:bottom w:val="none" w:sz="0" w:space="0" w:color="auto"/>
        <w:right w:val="none" w:sz="0" w:space="0" w:color="auto"/>
      </w:divBdr>
    </w:div>
    <w:div w:id="1676766372">
      <w:bodyDiv w:val="1"/>
      <w:marLeft w:val="0"/>
      <w:marRight w:val="0"/>
      <w:marTop w:val="0"/>
      <w:marBottom w:val="0"/>
      <w:divBdr>
        <w:top w:val="none" w:sz="0" w:space="0" w:color="auto"/>
        <w:left w:val="none" w:sz="0" w:space="0" w:color="auto"/>
        <w:bottom w:val="none" w:sz="0" w:space="0" w:color="auto"/>
        <w:right w:val="none" w:sz="0" w:space="0" w:color="auto"/>
      </w:divBdr>
      <w:divsChild>
        <w:div w:id="757485219">
          <w:marLeft w:val="0"/>
          <w:marRight w:val="0"/>
          <w:marTop w:val="0"/>
          <w:marBottom w:val="0"/>
          <w:divBdr>
            <w:top w:val="none" w:sz="0" w:space="0" w:color="auto"/>
            <w:left w:val="none" w:sz="0" w:space="0" w:color="auto"/>
            <w:bottom w:val="none" w:sz="0" w:space="0" w:color="auto"/>
            <w:right w:val="none" w:sz="0" w:space="0" w:color="auto"/>
          </w:divBdr>
          <w:divsChild>
            <w:div w:id="2046707915">
              <w:marLeft w:val="0"/>
              <w:marRight w:val="0"/>
              <w:marTop w:val="0"/>
              <w:marBottom w:val="0"/>
              <w:divBdr>
                <w:top w:val="none" w:sz="0" w:space="0" w:color="auto"/>
                <w:left w:val="none" w:sz="0" w:space="0" w:color="auto"/>
                <w:bottom w:val="none" w:sz="0" w:space="0" w:color="auto"/>
                <w:right w:val="none" w:sz="0" w:space="0" w:color="auto"/>
              </w:divBdr>
              <w:divsChild>
                <w:div w:id="19863917">
                  <w:marLeft w:val="0"/>
                  <w:marRight w:val="0"/>
                  <w:marTop w:val="0"/>
                  <w:marBottom w:val="0"/>
                  <w:divBdr>
                    <w:top w:val="none" w:sz="0" w:space="0" w:color="auto"/>
                    <w:left w:val="none" w:sz="0" w:space="0" w:color="auto"/>
                    <w:bottom w:val="none" w:sz="0" w:space="0" w:color="auto"/>
                    <w:right w:val="none" w:sz="0" w:space="0" w:color="auto"/>
                  </w:divBdr>
                  <w:divsChild>
                    <w:div w:id="4668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75996">
      <w:bodyDiv w:val="1"/>
      <w:marLeft w:val="0"/>
      <w:marRight w:val="0"/>
      <w:marTop w:val="0"/>
      <w:marBottom w:val="0"/>
      <w:divBdr>
        <w:top w:val="none" w:sz="0" w:space="0" w:color="auto"/>
        <w:left w:val="none" w:sz="0" w:space="0" w:color="auto"/>
        <w:bottom w:val="none" w:sz="0" w:space="0" w:color="auto"/>
        <w:right w:val="none" w:sz="0" w:space="0" w:color="auto"/>
      </w:divBdr>
      <w:divsChild>
        <w:div w:id="1695303067">
          <w:marLeft w:val="0"/>
          <w:marRight w:val="0"/>
          <w:marTop w:val="0"/>
          <w:marBottom w:val="0"/>
          <w:divBdr>
            <w:top w:val="none" w:sz="0" w:space="0" w:color="auto"/>
            <w:left w:val="none" w:sz="0" w:space="0" w:color="auto"/>
            <w:bottom w:val="none" w:sz="0" w:space="0" w:color="auto"/>
            <w:right w:val="none" w:sz="0" w:space="0" w:color="auto"/>
          </w:divBdr>
          <w:divsChild>
            <w:div w:id="1766152511">
              <w:marLeft w:val="0"/>
              <w:marRight w:val="0"/>
              <w:marTop w:val="0"/>
              <w:marBottom w:val="0"/>
              <w:divBdr>
                <w:top w:val="none" w:sz="0" w:space="0" w:color="auto"/>
                <w:left w:val="none" w:sz="0" w:space="0" w:color="auto"/>
                <w:bottom w:val="none" w:sz="0" w:space="0" w:color="auto"/>
                <w:right w:val="none" w:sz="0" w:space="0" w:color="auto"/>
              </w:divBdr>
              <w:divsChild>
                <w:div w:id="296495046">
                  <w:marLeft w:val="0"/>
                  <w:marRight w:val="0"/>
                  <w:marTop w:val="0"/>
                  <w:marBottom w:val="0"/>
                  <w:divBdr>
                    <w:top w:val="none" w:sz="0" w:space="0" w:color="auto"/>
                    <w:left w:val="none" w:sz="0" w:space="0" w:color="auto"/>
                    <w:bottom w:val="none" w:sz="0" w:space="0" w:color="auto"/>
                    <w:right w:val="none" w:sz="0" w:space="0" w:color="auto"/>
                  </w:divBdr>
                  <w:divsChild>
                    <w:div w:id="14929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2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mdat.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7910/DVN/MPZKU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datalab.org/" TargetMode="External"/><Relationship Id="rId5" Type="http://schemas.openxmlformats.org/officeDocument/2006/relationships/webSettings" Target="webSettings.xml"/><Relationship Id="rId15" Type="http://schemas.openxmlformats.org/officeDocument/2006/relationships/hyperlink" Target="https://globaldatalab.org/" TargetMode="External"/><Relationship Id="rId10" Type="http://schemas.openxmlformats.org/officeDocument/2006/relationships/hyperlink" Target="https://globaldatalab.org/" TargetMode="External"/><Relationship Id="rId4" Type="http://schemas.openxmlformats.org/officeDocument/2006/relationships/settings" Target="settings.xml"/><Relationship Id="rId9" Type="http://schemas.openxmlformats.org/officeDocument/2006/relationships/hyperlink" Target="https://globaldatalab.org/" TargetMode="External"/><Relationship Id="rId14" Type="http://schemas.openxmlformats.org/officeDocument/2006/relationships/hyperlink" Target="https://doi.org/10.4232/1.1389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521F8-7A5E-A449-9307-85BECD4F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18</Pages>
  <Words>5310</Words>
  <Characters>28143</Characters>
  <Application>Microsoft Office Word</Application>
  <DocSecurity>0</DocSecurity>
  <Lines>234</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SRC/SU</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Dellmuth</dc:creator>
  <cp:keywords/>
  <dc:description/>
  <cp:lastModifiedBy>Lisa Dellmuth</cp:lastModifiedBy>
  <cp:revision>112</cp:revision>
  <dcterms:created xsi:type="dcterms:W3CDTF">2023-04-17T14:27:00Z</dcterms:created>
  <dcterms:modified xsi:type="dcterms:W3CDTF">2023-10-05T12:23:00Z</dcterms:modified>
</cp:coreProperties>
</file>